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385E56" w14:textId="28D41EFB" w:rsidR="00307206" w:rsidRPr="00ED5BFC" w:rsidRDefault="00ED5BFC" w:rsidP="0068312A">
      <w:pPr>
        <w:spacing w:line="276" w:lineRule="auto"/>
        <w:jc w:val="right"/>
        <w:outlineLvl w:val="0"/>
        <w:rPr>
          <w:rFonts w:ascii="Verdana" w:hAnsi="Verdana" w:cs="Verdana"/>
          <w:b/>
          <w:bCs/>
          <w:sz w:val="18"/>
          <w:szCs w:val="18"/>
        </w:rPr>
      </w:pPr>
      <w:r w:rsidRPr="00ED5BFC">
        <w:rPr>
          <w:rFonts w:ascii="Verdana" w:hAnsi="Verdana" w:cs="Verdana"/>
          <w:b/>
          <w:bCs/>
          <w:sz w:val="18"/>
          <w:szCs w:val="18"/>
        </w:rPr>
        <w:t>Załącznik nr 2 do SWZ</w:t>
      </w:r>
    </w:p>
    <w:p w14:paraId="26880972" w14:textId="77777777" w:rsidR="00EA26E2" w:rsidRPr="00307206" w:rsidRDefault="00EA26E2" w:rsidP="0068312A">
      <w:pPr>
        <w:spacing w:line="276" w:lineRule="auto"/>
        <w:jc w:val="center"/>
        <w:rPr>
          <w:rFonts w:asciiTheme="majorHAnsi" w:hAnsiTheme="majorHAnsi" w:cs="Arial"/>
          <w:sz w:val="24"/>
          <w:szCs w:val="24"/>
        </w:rPr>
      </w:pPr>
    </w:p>
    <w:p w14:paraId="4BDF2C29" w14:textId="77777777" w:rsidR="00D50B70" w:rsidRPr="00EF73BC" w:rsidRDefault="00D50B70" w:rsidP="0068312A">
      <w:pPr>
        <w:spacing w:line="276" w:lineRule="auto"/>
        <w:jc w:val="center"/>
        <w:rPr>
          <w:rFonts w:asciiTheme="majorHAnsi" w:hAnsiTheme="majorHAnsi" w:cs="Arial"/>
          <w:b/>
          <w:sz w:val="32"/>
          <w:szCs w:val="32"/>
        </w:rPr>
      </w:pPr>
      <w:r w:rsidRPr="00EF73BC">
        <w:rPr>
          <w:rFonts w:asciiTheme="majorHAnsi" w:hAnsiTheme="majorHAnsi" w:cs="Arial"/>
          <w:b/>
          <w:sz w:val="32"/>
          <w:szCs w:val="32"/>
        </w:rPr>
        <w:t>OPIS PRZEDMIOTU ZAMÓWIENIA</w:t>
      </w:r>
      <w:r w:rsidR="007B7476" w:rsidRPr="00EF73BC">
        <w:rPr>
          <w:rFonts w:asciiTheme="majorHAnsi" w:hAnsiTheme="majorHAnsi" w:cs="Arial"/>
          <w:b/>
          <w:sz w:val="32"/>
          <w:szCs w:val="32"/>
        </w:rPr>
        <w:t xml:space="preserve"> (OPZ)</w:t>
      </w:r>
    </w:p>
    <w:p w14:paraId="450623A8" w14:textId="77777777" w:rsidR="00EF73BC" w:rsidRDefault="00EF73BC" w:rsidP="0068312A">
      <w:pPr>
        <w:spacing w:line="276" w:lineRule="auto"/>
        <w:jc w:val="center"/>
        <w:rPr>
          <w:rFonts w:asciiTheme="majorHAnsi" w:hAnsiTheme="majorHAnsi" w:cs="Arial"/>
          <w:b/>
          <w:bCs/>
          <w:sz w:val="28"/>
          <w:szCs w:val="24"/>
        </w:rPr>
      </w:pPr>
    </w:p>
    <w:p w14:paraId="78AABC5D" w14:textId="3FE76B17" w:rsidR="002D54B9" w:rsidRPr="002D54B9" w:rsidRDefault="000E3FAF" w:rsidP="0068312A">
      <w:pPr>
        <w:spacing w:line="276" w:lineRule="auto"/>
        <w:jc w:val="center"/>
        <w:rPr>
          <w:rFonts w:asciiTheme="majorHAnsi" w:hAnsiTheme="majorHAnsi" w:cs="Arial"/>
          <w:sz w:val="28"/>
          <w:szCs w:val="28"/>
        </w:rPr>
      </w:pPr>
      <w:r>
        <w:rPr>
          <w:rFonts w:asciiTheme="majorHAnsi" w:hAnsiTheme="majorHAnsi" w:cs="Arial"/>
          <w:b/>
          <w:bCs/>
          <w:sz w:val="28"/>
          <w:szCs w:val="28"/>
        </w:rPr>
        <w:t>Wykonanie projektu łazienek z wizualizacją wraz z realizacją wszystkich robót budowlanych polegających na modernizacji pomieszczeń 364, 365 i 366 w terminalu T-2 – toalety salon VIP</w:t>
      </w:r>
    </w:p>
    <w:p w14:paraId="4BAE0140" w14:textId="7EE5AC26" w:rsidR="00D50B70" w:rsidRPr="00EF73BC" w:rsidRDefault="00D50B70" w:rsidP="0068312A">
      <w:pPr>
        <w:spacing w:line="276" w:lineRule="auto"/>
        <w:jc w:val="center"/>
        <w:rPr>
          <w:rFonts w:asciiTheme="majorHAnsi" w:hAnsiTheme="majorHAnsi" w:cs="Arial"/>
          <w:sz w:val="24"/>
          <w:szCs w:val="24"/>
        </w:rPr>
      </w:pPr>
    </w:p>
    <w:p w14:paraId="6D72E4B7" w14:textId="77777777" w:rsidR="00DB7411" w:rsidRPr="00307206" w:rsidRDefault="00DB7411" w:rsidP="0068312A">
      <w:pPr>
        <w:spacing w:line="276" w:lineRule="auto"/>
        <w:jc w:val="both"/>
        <w:rPr>
          <w:rFonts w:asciiTheme="majorHAnsi" w:hAnsiTheme="majorHAnsi" w:cs="Arial"/>
          <w:sz w:val="24"/>
          <w:szCs w:val="24"/>
        </w:rPr>
      </w:pPr>
    </w:p>
    <w:p w14:paraId="6BBD32F8" w14:textId="165E6825" w:rsidR="00D41319" w:rsidRDefault="00295149" w:rsidP="0068312A">
      <w:pPr>
        <w:pStyle w:val="Akapitzlist"/>
        <w:numPr>
          <w:ilvl w:val="0"/>
          <w:numId w:val="12"/>
        </w:numPr>
        <w:spacing w:line="276" w:lineRule="auto"/>
        <w:jc w:val="both"/>
        <w:rPr>
          <w:rFonts w:asciiTheme="majorHAnsi" w:hAnsiTheme="majorHAnsi" w:cs="Arial"/>
          <w:b/>
          <w:sz w:val="24"/>
          <w:szCs w:val="24"/>
        </w:rPr>
      </w:pPr>
      <w:r w:rsidRPr="00307206">
        <w:rPr>
          <w:rFonts w:asciiTheme="majorHAnsi" w:hAnsiTheme="majorHAnsi" w:cs="Arial"/>
          <w:b/>
          <w:sz w:val="24"/>
          <w:szCs w:val="24"/>
        </w:rPr>
        <w:t>Przedmiot zamówienia</w:t>
      </w:r>
      <w:r w:rsidR="00A11CE9">
        <w:rPr>
          <w:rFonts w:asciiTheme="majorHAnsi" w:hAnsiTheme="majorHAnsi" w:cs="Arial"/>
          <w:b/>
          <w:sz w:val="24"/>
          <w:szCs w:val="24"/>
        </w:rPr>
        <w:t>.</w:t>
      </w:r>
    </w:p>
    <w:p w14:paraId="048CAD46" w14:textId="77777777" w:rsidR="00A11CE9" w:rsidRPr="00307206" w:rsidRDefault="00A11CE9" w:rsidP="00A11CE9">
      <w:pPr>
        <w:pStyle w:val="Akapitzlist"/>
        <w:spacing w:line="276" w:lineRule="auto"/>
        <w:jc w:val="both"/>
        <w:rPr>
          <w:rFonts w:asciiTheme="majorHAnsi" w:hAnsiTheme="majorHAnsi" w:cs="Arial"/>
          <w:b/>
          <w:sz w:val="24"/>
          <w:szCs w:val="24"/>
        </w:rPr>
      </w:pPr>
    </w:p>
    <w:p w14:paraId="27B8CDDC" w14:textId="20BD6A5A" w:rsidR="000E3FAF" w:rsidRPr="002D54B9" w:rsidRDefault="00D50B70" w:rsidP="00833258">
      <w:pPr>
        <w:spacing w:line="276" w:lineRule="auto"/>
        <w:ind w:firstLine="360"/>
        <w:jc w:val="both"/>
        <w:rPr>
          <w:rFonts w:asciiTheme="majorHAnsi" w:hAnsiTheme="majorHAnsi" w:cs="Arial"/>
          <w:sz w:val="28"/>
          <w:szCs w:val="28"/>
        </w:rPr>
      </w:pPr>
      <w:r w:rsidRPr="00307206">
        <w:rPr>
          <w:rFonts w:asciiTheme="majorHAnsi" w:hAnsiTheme="majorHAnsi" w:cs="Arial"/>
          <w:sz w:val="24"/>
          <w:szCs w:val="24"/>
        </w:rPr>
        <w:t xml:space="preserve">Przedmiotem niniejszego zamówienia jest </w:t>
      </w:r>
      <w:r w:rsidR="000E3FAF" w:rsidRPr="000E3FAF">
        <w:rPr>
          <w:rFonts w:asciiTheme="majorHAnsi" w:hAnsiTheme="majorHAnsi" w:cs="Arial"/>
          <w:sz w:val="24"/>
          <w:szCs w:val="24"/>
        </w:rPr>
        <w:t>Wykonanie projektu łazienek z wizualizacją wraz z realizacją wszystkich robót budowlanych polegających na modernizacji pomieszczeń 364, 365 i 366 w terminalu T-2 – toalety salon VIP</w:t>
      </w:r>
      <w:r w:rsidR="000E3FAF">
        <w:rPr>
          <w:rFonts w:asciiTheme="majorHAnsi" w:hAnsiTheme="majorHAnsi" w:cs="Arial"/>
          <w:sz w:val="24"/>
          <w:szCs w:val="24"/>
        </w:rPr>
        <w:t>.</w:t>
      </w:r>
    </w:p>
    <w:p w14:paraId="7F68D75B" w14:textId="1F54B922" w:rsidR="00D04817" w:rsidRPr="00307206" w:rsidRDefault="00752074" w:rsidP="00937380">
      <w:pPr>
        <w:spacing w:line="276" w:lineRule="auto"/>
        <w:ind w:firstLine="360"/>
        <w:jc w:val="both"/>
        <w:rPr>
          <w:rFonts w:asciiTheme="majorHAnsi" w:hAnsiTheme="majorHAnsi" w:cs="Arial"/>
          <w:sz w:val="24"/>
          <w:szCs w:val="24"/>
        </w:rPr>
      </w:pPr>
      <w:r w:rsidRPr="00307206">
        <w:rPr>
          <w:rFonts w:asciiTheme="majorHAnsi" w:hAnsiTheme="majorHAnsi" w:cs="Arial"/>
          <w:sz w:val="24"/>
          <w:szCs w:val="24"/>
        </w:rPr>
        <w:t xml:space="preserve">Teren </w:t>
      </w:r>
      <w:r w:rsidR="004E4268">
        <w:rPr>
          <w:rFonts w:asciiTheme="majorHAnsi" w:hAnsiTheme="majorHAnsi" w:cs="Arial"/>
          <w:sz w:val="24"/>
          <w:szCs w:val="24"/>
        </w:rPr>
        <w:t xml:space="preserve">prac </w:t>
      </w:r>
      <w:r w:rsidRPr="00307206">
        <w:rPr>
          <w:rFonts w:asciiTheme="majorHAnsi" w:hAnsiTheme="majorHAnsi" w:cs="Arial"/>
          <w:sz w:val="24"/>
          <w:szCs w:val="24"/>
        </w:rPr>
        <w:t xml:space="preserve">w całości znajduje się </w:t>
      </w:r>
      <w:r w:rsidR="00D04817" w:rsidRPr="00307206">
        <w:rPr>
          <w:rFonts w:asciiTheme="majorHAnsi" w:hAnsiTheme="majorHAnsi" w:cs="Arial"/>
          <w:sz w:val="24"/>
          <w:szCs w:val="24"/>
        </w:rPr>
        <w:t xml:space="preserve">w strefie </w:t>
      </w:r>
      <w:r w:rsidR="00702D3F">
        <w:rPr>
          <w:rFonts w:asciiTheme="majorHAnsi" w:hAnsiTheme="majorHAnsi" w:cs="Arial"/>
          <w:sz w:val="24"/>
          <w:szCs w:val="24"/>
        </w:rPr>
        <w:t>zastrzeżonej</w:t>
      </w:r>
      <w:r w:rsidR="004E4268">
        <w:rPr>
          <w:rFonts w:asciiTheme="majorHAnsi" w:hAnsiTheme="majorHAnsi" w:cs="Arial"/>
          <w:sz w:val="24"/>
          <w:szCs w:val="24"/>
        </w:rPr>
        <w:t xml:space="preserve"> </w:t>
      </w:r>
      <w:r w:rsidR="00702D3F">
        <w:rPr>
          <w:rFonts w:asciiTheme="majorHAnsi" w:hAnsiTheme="majorHAnsi" w:cs="Arial"/>
          <w:sz w:val="24"/>
          <w:szCs w:val="24"/>
        </w:rPr>
        <w:t>lotniska.</w:t>
      </w:r>
    </w:p>
    <w:p w14:paraId="741AC1C8" w14:textId="77777777" w:rsidR="00D50B70" w:rsidRPr="00307206" w:rsidRDefault="00D50B70" w:rsidP="0068312A">
      <w:pPr>
        <w:spacing w:line="276" w:lineRule="auto"/>
        <w:jc w:val="both"/>
        <w:rPr>
          <w:rFonts w:asciiTheme="majorHAnsi" w:hAnsiTheme="majorHAnsi" w:cs="Arial"/>
          <w:sz w:val="24"/>
          <w:szCs w:val="24"/>
        </w:rPr>
      </w:pPr>
    </w:p>
    <w:p w14:paraId="3B843859" w14:textId="4E4686EB" w:rsidR="00914171" w:rsidRDefault="00914171" w:rsidP="0068312A">
      <w:pPr>
        <w:pStyle w:val="Akapitzlist"/>
        <w:numPr>
          <w:ilvl w:val="0"/>
          <w:numId w:val="12"/>
        </w:numPr>
        <w:spacing w:line="276" w:lineRule="auto"/>
        <w:jc w:val="both"/>
        <w:rPr>
          <w:rFonts w:asciiTheme="majorHAnsi" w:hAnsiTheme="majorHAnsi" w:cs="Arial"/>
          <w:b/>
          <w:sz w:val="24"/>
          <w:szCs w:val="24"/>
        </w:rPr>
      </w:pPr>
      <w:r>
        <w:rPr>
          <w:rFonts w:asciiTheme="majorHAnsi" w:hAnsiTheme="majorHAnsi" w:cs="Arial"/>
          <w:b/>
          <w:sz w:val="24"/>
          <w:szCs w:val="24"/>
        </w:rPr>
        <w:t>Opis stanu istniejącego</w:t>
      </w:r>
      <w:r w:rsidR="00A11CE9">
        <w:rPr>
          <w:rFonts w:asciiTheme="majorHAnsi" w:hAnsiTheme="majorHAnsi" w:cs="Arial"/>
          <w:b/>
          <w:sz w:val="24"/>
          <w:szCs w:val="24"/>
        </w:rPr>
        <w:t>.</w:t>
      </w:r>
    </w:p>
    <w:p w14:paraId="66DD34EB" w14:textId="77777777" w:rsidR="001B7F66" w:rsidRDefault="001B7F66" w:rsidP="0068312A">
      <w:pPr>
        <w:spacing w:line="276" w:lineRule="auto"/>
        <w:jc w:val="both"/>
        <w:rPr>
          <w:rFonts w:asciiTheme="majorHAnsi" w:hAnsiTheme="majorHAnsi" w:cs="Arial"/>
          <w:bCs/>
          <w:color w:val="FF0000"/>
          <w:sz w:val="24"/>
          <w:szCs w:val="24"/>
        </w:rPr>
      </w:pPr>
    </w:p>
    <w:p w14:paraId="354A8518" w14:textId="2C1EF35D" w:rsidR="000E3FAF" w:rsidRDefault="00597D1A" w:rsidP="00D82DC4">
      <w:pPr>
        <w:spacing w:line="276" w:lineRule="auto"/>
        <w:ind w:firstLine="360"/>
        <w:jc w:val="both"/>
        <w:rPr>
          <w:rFonts w:asciiTheme="majorHAnsi" w:hAnsiTheme="majorHAnsi" w:cs="Arial"/>
          <w:bCs/>
          <w:sz w:val="24"/>
          <w:szCs w:val="24"/>
        </w:rPr>
      </w:pPr>
      <w:r>
        <w:rPr>
          <w:rFonts w:asciiTheme="majorHAnsi" w:hAnsiTheme="majorHAnsi" w:cs="Arial"/>
          <w:bCs/>
          <w:sz w:val="24"/>
          <w:szCs w:val="24"/>
        </w:rPr>
        <w:t xml:space="preserve">Obszar prac obejmuje </w:t>
      </w:r>
      <w:r w:rsidR="00702D3F">
        <w:rPr>
          <w:rFonts w:asciiTheme="majorHAnsi" w:hAnsiTheme="majorHAnsi" w:cs="Arial"/>
          <w:bCs/>
          <w:sz w:val="24"/>
          <w:szCs w:val="24"/>
        </w:rPr>
        <w:t>powierzchnie</w:t>
      </w:r>
      <w:r w:rsidR="000E3FAF">
        <w:rPr>
          <w:rFonts w:asciiTheme="majorHAnsi" w:hAnsiTheme="majorHAnsi" w:cs="Arial"/>
          <w:bCs/>
          <w:sz w:val="24"/>
          <w:szCs w:val="24"/>
        </w:rPr>
        <w:t xml:space="preserve"> pomieszczeń toalet znajdujące się w salonie VIP w terminalu T-2.</w:t>
      </w:r>
      <w:r w:rsidR="00702D3F">
        <w:rPr>
          <w:rFonts w:asciiTheme="majorHAnsi" w:hAnsiTheme="majorHAnsi" w:cs="Arial"/>
          <w:bCs/>
          <w:sz w:val="24"/>
          <w:szCs w:val="24"/>
        </w:rPr>
        <w:t xml:space="preserve"> </w:t>
      </w:r>
      <w:r w:rsidR="000E3FAF">
        <w:rPr>
          <w:rFonts w:asciiTheme="majorHAnsi" w:hAnsiTheme="majorHAnsi" w:cs="Arial"/>
          <w:bCs/>
          <w:sz w:val="24"/>
          <w:szCs w:val="24"/>
        </w:rPr>
        <w:t>Pomieszczenia posiadają odpowiednio powierzchnie:</w:t>
      </w:r>
    </w:p>
    <w:p w14:paraId="68656E97" w14:textId="1B4160D7" w:rsidR="000E3FAF" w:rsidRDefault="000E3FAF" w:rsidP="000E3FAF">
      <w:pPr>
        <w:pStyle w:val="Akapitzlist"/>
        <w:numPr>
          <w:ilvl w:val="0"/>
          <w:numId w:val="34"/>
        </w:numPr>
        <w:spacing w:line="276" w:lineRule="auto"/>
        <w:jc w:val="both"/>
        <w:rPr>
          <w:rFonts w:asciiTheme="majorHAnsi" w:hAnsiTheme="majorHAnsi" w:cs="Arial"/>
          <w:bCs/>
          <w:sz w:val="24"/>
          <w:szCs w:val="24"/>
        </w:rPr>
      </w:pPr>
      <w:r>
        <w:rPr>
          <w:rFonts w:asciiTheme="majorHAnsi" w:hAnsiTheme="majorHAnsi" w:cs="Arial"/>
          <w:bCs/>
          <w:sz w:val="24"/>
          <w:szCs w:val="24"/>
        </w:rPr>
        <w:t>Pom. 364 – 13,90m</w:t>
      </w:r>
      <w:r>
        <w:rPr>
          <w:rFonts w:asciiTheme="majorHAnsi" w:hAnsiTheme="majorHAnsi" w:cs="Arial"/>
          <w:bCs/>
          <w:sz w:val="24"/>
          <w:szCs w:val="24"/>
          <w:vertAlign w:val="superscript"/>
        </w:rPr>
        <w:t>2</w:t>
      </w:r>
    </w:p>
    <w:p w14:paraId="41B9DD84" w14:textId="59E66ACD" w:rsidR="000E3FAF" w:rsidRPr="000E3FAF" w:rsidRDefault="000E3FAF" w:rsidP="000E3FAF">
      <w:pPr>
        <w:pStyle w:val="Akapitzlist"/>
        <w:numPr>
          <w:ilvl w:val="0"/>
          <w:numId w:val="34"/>
        </w:numPr>
        <w:spacing w:line="276" w:lineRule="auto"/>
        <w:jc w:val="both"/>
        <w:rPr>
          <w:rFonts w:asciiTheme="majorHAnsi" w:hAnsiTheme="majorHAnsi" w:cs="Arial"/>
          <w:bCs/>
          <w:sz w:val="24"/>
          <w:szCs w:val="24"/>
        </w:rPr>
      </w:pPr>
      <w:r>
        <w:rPr>
          <w:rFonts w:asciiTheme="majorHAnsi" w:hAnsiTheme="majorHAnsi" w:cs="Arial"/>
          <w:bCs/>
          <w:sz w:val="24"/>
          <w:szCs w:val="24"/>
        </w:rPr>
        <w:t>Pom. 365 – 13,89m</w:t>
      </w:r>
      <w:r>
        <w:rPr>
          <w:rFonts w:asciiTheme="majorHAnsi" w:hAnsiTheme="majorHAnsi" w:cs="Arial"/>
          <w:bCs/>
          <w:sz w:val="24"/>
          <w:szCs w:val="24"/>
          <w:vertAlign w:val="superscript"/>
        </w:rPr>
        <w:t>2</w:t>
      </w:r>
    </w:p>
    <w:p w14:paraId="01A6CA7C" w14:textId="265161A3" w:rsidR="000E3FAF" w:rsidRDefault="000E3FAF" w:rsidP="000E3FAF">
      <w:pPr>
        <w:pStyle w:val="Akapitzlist"/>
        <w:numPr>
          <w:ilvl w:val="0"/>
          <w:numId w:val="34"/>
        </w:numPr>
        <w:spacing w:line="276" w:lineRule="auto"/>
        <w:jc w:val="both"/>
        <w:rPr>
          <w:rFonts w:asciiTheme="majorHAnsi" w:hAnsiTheme="majorHAnsi" w:cs="Arial"/>
          <w:bCs/>
          <w:sz w:val="24"/>
          <w:szCs w:val="24"/>
        </w:rPr>
      </w:pPr>
      <w:r>
        <w:rPr>
          <w:rFonts w:asciiTheme="majorHAnsi" w:hAnsiTheme="majorHAnsi" w:cs="Arial"/>
          <w:bCs/>
          <w:sz w:val="24"/>
          <w:szCs w:val="24"/>
        </w:rPr>
        <w:t>Pom. 366 – 8,03m</w:t>
      </w:r>
      <w:r>
        <w:rPr>
          <w:rFonts w:asciiTheme="majorHAnsi" w:hAnsiTheme="majorHAnsi" w:cs="Arial"/>
          <w:bCs/>
          <w:sz w:val="24"/>
          <w:szCs w:val="24"/>
          <w:vertAlign w:val="superscript"/>
        </w:rPr>
        <w:t>2</w:t>
      </w:r>
    </w:p>
    <w:p w14:paraId="0452EE8F" w14:textId="122625BE" w:rsidR="00914171" w:rsidRDefault="00340AC2" w:rsidP="0068312A">
      <w:pPr>
        <w:spacing w:line="276" w:lineRule="auto"/>
        <w:jc w:val="both"/>
        <w:rPr>
          <w:rFonts w:asciiTheme="majorHAnsi" w:hAnsiTheme="majorHAnsi" w:cs="Arial"/>
          <w:bCs/>
          <w:sz w:val="24"/>
          <w:szCs w:val="24"/>
        </w:rPr>
      </w:pPr>
      <w:r>
        <w:rPr>
          <w:rFonts w:asciiTheme="majorHAnsi" w:hAnsiTheme="majorHAnsi" w:cs="Arial"/>
          <w:bCs/>
          <w:sz w:val="24"/>
          <w:szCs w:val="24"/>
        </w:rPr>
        <w:t>Toaleta męska (pom. 364) skład się z dwóch pomieszczeń wyposażonymi w dwie umywalki jedną miskę ustępową w zabudowie HPL i jeden pisuar. Toaleta damska(pom. 365) skład się z dwóch pomieszczeń wyposażonymi w dwie umywalki</w:t>
      </w:r>
      <w:r w:rsidR="00937380">
        <w:rPr>
          <w:rFonts w:asciiTheme="majorHAnsi" w:hAnsiTheme="majorHAnsi" w:cs="Arial"/>
          <w:bCs/>
          <w:sz w:val="24"/>
          <w:szCs w:val="24"/>
        </w:rPr>
        <w:t xml:space="preserve"> i</w:t>
      </w:r>
      <w:r>
        <w:rPr>
          <w:rFonts w:asciiTheme="majorHAnsi" w:hAnsiTheme="majorHAnsi" w:cs="Arial"/>
          <w:bCs/>
          <w:sz w:val="24"/>
          <w:szCs w:val="24"/>
        </w:rPr>
        <w:t xml:space="preserve"> dwie miski ustępowe w zabudowie HPL. Toaleta dla niepełnosprawnych (pom. 366) składa się z jednego pomieszczenia z jedną umywalką, natryskiem i miską ustępową. Poniżej zamieszczono rzut </w:t>
      </w:r>
      <w:r w:rsidR="00937380">
        <w:rPr>
          <w:rFonts w:asciiTheme="majorHAnsi" w:hAnsiTheme="majorHAnsi" w:cs="Arial"/>
          <w:bCs/>
          <w:sz w:val="24"/>
          <w:szCs w:val="24"/>
        </w:rPr>
        <w:t xml:space="preserve">istniejących </w:t>
      </w:r>
      <w:r>
        <w:rPr>
          <w:rFonts w:asciiTheme="majorHAnsi" w:hAnsiTheme="majorHAnsi" w:cs="Arial"/>
          <w:bCs/>
          <w:sz w:val="24"/>
          <w:szCs w:val="24"/>
        </w:rPr>
        <w:t>pomieszczeń.</w:t>
      </w:r>
    </w:p>
    <w:p w14:paraId="7C302979" w14:textId="4F7ED7B0" w:rsidR="00340AC2" w:rsidRDefault="00340AC2" w:rsidP="0068312A">
      <w:pPr>
        <w:spacing w:line="276" w:lineRule="auto"/>
        <w:jc w:val="both"/>
        <w:rPr>
          <w:rFonts w:asciiTheme="majorHAnsi" w:hAnsiTheme="majorHAnsi" w:cs="Arial"/>
          <w:bCs/>
          <w:sz w:val="24"/>
          <w:szCs w:val="24"/>
        </w:rPr>
      </w:pPr>
      <w:r w:rsidRPr="00340AC2">
        <w:rPr>
          <w:rFonts w:asciiTheme="majorHAnsi" w:hAnsiTheme="majorHAnsi" w:cs="Arial"/>
          <w:bCs/>
          <w:noProof/>
          <w:sz w:val="24"/>
          <w:szCs w:val="24"/>
        </w:rPr>
        <w:drawing>
          <wp:inline distT="0" distB="0" distL="0" distR="0" wp14:anchorId="50254B8F" wp14:editId="57504F9D">
            <wp:extent cx="5994400" cy="2109470"/>
            <wp:effectExtent l="0" t="0" r="6350" b="5080"/>
            <wp:docPr id="5525720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572015" name=""/>
                    <pic:cNvPicPr/>
                  </pic:nvPicPr>
                  <pic:blipFill>
                    <a:blip r:embed="rId8"/>
                    <a:stretch>
                      <a:fillRect/>
                    </a:stretch>
                  </pic:blipFill>
                  <pic:spPr>
                    <a:xfrm>
                      <a:off x="0" y="0"/>
                      <a:ext cx="5994400" cy="2109470"/>
                    </a:xfrm>
                    <a:prstGeom prst="rect">
                      <a:avLst/>
                    </a:prstGeom>
                  </pic:spPr>
                </pic:pic>
              </a:graphicData>
            </a:graphic>
          </wp:inline>
        </w:drawing>
      </w:r>
    </w:p>
    <w:p w14:paraId="1146E647" w14:textId="732850C7" w:rsidR="00340AC2" w:rsidRDefault="00340AC2" w:rsidP="00340AC2">
      <w:pPr>
        <w:spacing w:line="276" w:lineRule="auto"/>
        <w:jc w:val="center"/>
        <w:rPr>
          <w:rFonts w:asciiTheme="majorHAnsi" w:hAnsiTheme="majorHAnsi" w:cs="Arial"/>
          <w:bCs/>
          <w:sz w:val="24"/>
          <w:szCs w:val="24"/>
        </w:rPr>
      </w:pPr>
      <w:r>
        <w:rPr>
          <w:rFonts w:asciiTheme="majorHAnsi" w:hAnsiTheme="majorHAnsi" w:cs="Arial"/>
          <w:bCs/>
          <w:sz w:val="24"/>
          <w:szCs w:val="24"/>
        </w:rPr>
        <w:t>Rzut pomieszczeń 364, 365, 366</w:t>
      </w:r>
    </w:p>
    <w:p w14:paraId="2F26C6EE" w14:textId="6986E0E8" w:rsidR="00340AC2" w:rsidRPr="003140A7" w:rsidRDefault="00340AC2" w:rsidP="00340AC2">
      <w:pPr>
        <w:spacing w:line="276" w:lineRule="auto"/>
        <w:ind w:firstLine="708"/>
        <w:jc w:val="both"/>
        <w:rPr>
          <w:rFonts w:asciiTheme="majorHAnsi" w:hAnsiTheme="majorHAnsi" w:cs="Arial"/>
          <w:bCs/>
          <w:sz w:val="24"/>
          <w:szCs w:val="24"/>
        </w:rPr>
      </w:pPr>
      <w:r w:rsidRPr="003140A7">
        <w:rPr>
          <w:rFonts w:asciiTheme="majorHAnsi" w:hAnsiTheme="majorHAnsi" w:cs="Arial"/>
          <w:bCs/>
          <w:sz w:val="24"/>
          <w:szCs w:val="24"/>
        </w:rPr>
        <w:lastRenderedPageBreak/>
        <w:t xml:space="preserve">Do pomieszczeń doprowadzone są media: woda, kanalizacja, prąd, </w:t>
      </w:r>
      <w:r>
        <w:rPr>
          <w:rFonts w:asciiTheme="majorHAnsi" w:hAnsiTheme="majorHAnsi" w:cs="Arial"/>
          <w:bCs/>
          <w:sz w:val="24"/>
          <w:szCs w:val="24"/>
        </w:rPr>
        <w:t>c.o.</w:t>
      </w:r>
      <w:r w:rsidRPr="003140A7">
        <w:rPr>
          <w:rFonts w:asciiTheme="majorHAnsi" w:hAnsiTheme="majorHAnsi" w:cs="Arial"/>
          <w:bCs/>
          <w:sz w:val="24"/>
          <w:szCs w:val="24"/>
        </w:rPr>
        <w:t xml:space="preserve"> oraz dla toalety dla niepełnosprawnych instalacja przywoławcza. Pod sufitem rozprowadzone są media: wentylacja mechaniczna, system pożarowy, DSO.</w:t>
      </w:r>
    </w:p>
    <w:p w14:paraId="04089F6D" w14:textId="77777777" w:rsidR="000E3FAF" w:rsidRPr="00914171" w:rsidRDefault="000E3FAF" w:rsidP="0068312A">
      <w:pPr>
        <w:spacing w:line="276" w:lineRule="auto"/>
        <w:jc w:val="both"/>
        <w:rPr>
          <w:rFonts w:asciiTheme="majorHAnsi" w:hAnsiTheme="majorHAnsi" w:cs="Arial"/>
          <w:bCs/>
          <w:sz w:val="24"/>
          <w:szCs w:val="24"/>
        </w:rPr>
      </w:pPr>
    </w:p>
    <w:p w14:paraId="51876BAE" w14:textId="38346D01" w:rsidR="00961660" w:rsidRDefault="00961660" w:rsidP="0068312A">
      <w:pPr>
        <w:pStyle w:val="Akapitzlist"/>
        <w:numPr>
          <w:ilvl w:val="0"/>
          <w:numId w:val="12"/>
        </w:numPr>
        <w:spacing w:line="276" w:lineRule="auto"/>
        <w:jc w:val="both"/>
        <w:rPr>
          <w:rFonts w:asciiTheme="majorHAnsi" w:hAnsiTheme="majorHAnsi" w:cs="Arial"/>
          <w:b/>
          <w:sz w:val="24"/>
          <w:szCs w:val="24"/>
        </w:rPr>
      </w:pPr>
      <w:r>
        <w:rPr>
          <w:rFonts w:asciiTheme="majorHAnsi" w:hAnsiTheme="majorHAnsi" w:cs="Arial"/>
          <w:b/>
          <w:sz w:val="24"/>
          <w:szCs w:val="24"/>
        </w:rPr>
        <w:t>Ogólny opis przedmiotu zamówienia</w:t>
      </w:r>
      <w:r w:rsidR="00A11CE9">
        <w:rPr>
          <w:rFonts w:asciiTheme="majorHAnsi" w:hAnsiTheme="majorHAnsi" w:cs="Arial"/>
          <w:b/>
          <w:sz w:val="24"/>
          <w:szCs w:val="24"/>
        </w:rPr>
        <w:t>.</w:t>
      </w:r>
    </w:p>
    <w:p w14:paraId="04A539F5" w14:textId="77777777" w:rsidR="00A11CE9" w:rsidRDefault="00A11CE9" w:rsidP="00A11CE9">
      <w:pPr>
        <w:pStyle w:val="Akapitzlist"/>
        <w:spacing w:line="276" w:lineRule="auto"/>
        <w:jc w:val="both"/>
        <w:rPr>
          <w:rFonts w:asciiTheme="majorHAnsi" w:hAnsiTheme="majorHAnsi" w:cs="Arial"/>
          <w:b/>
          <w:sz w:val="24"/>
          <w:szCs w:val="24"/>
        </w:rPr>
      </w:pPr>
    </w:p>
    <w:p w14:paraId="08A02316" w14:textId="6FB0C74C" w:rsidR="00A91694" w:rsidRDefault="00961660" w:rsidP="00A91694">
      <w:pPr>
        <w:spacing w:line="276" w:lineRule="auto"/>
        <w:ind w:firstLine="708"/>
        <w:jc w:val="both"/>
        <w:rPr>
          <w:rFonts w:asciiTheme="majorHAnsi" w:hAnsiTheme="majorHAnsi" w:cs="Arial"/>
          <w:bCs/>
          <w:sz w:val="24"/>
          <w:szCs w:val="24"/>
        </w:rPr>
      </w:pPr>
      <w:r>
        <w:rPr>
          <w:rFonts w:asciiTheme="majorHAnsi" w:hAnsiTheme="majorHAnsi" w:cs="Arial"/>
          <w:bCs/>
          <w:sz w:val="24"/>
          <w:szCs w:val="24"/>
        </w:rPr>
        <w:t>W ramach przedmiotu zamówienia</w:t>
      </w:r>
      <w:r w:rsidR="00683A1C">
        <w:rPr>
          <w:rFonts w:asciiTheme="majorHAnsi" w:hAnsiTheme="majorHAnsi" w:cs="Arial"/>
          <w:bCs/>
          <w:sz w:val="24"/>
          <w:szCs w:val="24"/>
        </w:rPr>
        <w:t xml:space="preserve"> należy wykonać </w:t>
      </w:r>
      <w:r w:rsidR="00EF44FF">
        <w:rPr>
          <w:rFonts w:asciiTheme="majorHAnsi" w:hAnsiTheme="majorHAnsi" w:cs="Arial"/>
          <w:bCs/>
          <w:sz w:val="24"/>
          <w:szCs w:val="24"/>
        </w:rPr>
        <w:t>projekt łazienek wraz z wizualizacjami, a także kompleksowe roboty budowlane związane z przebudową istniejących pomieszczeń zgodnie z przedstawianym i uzgodnionym z Zamawiającym projektem.</w:t>
      </w:r>
    </w:p>
    <w:p w14:paraId="35C30B63" w14:textId="3E8F6164" w:rsidR="00236D39" w:rsidRDefault="00236D39" w:rsidP="00A91694">
      <w:pPr>
        <w:spacing w:line="276" w:lineRule="auto"/>
        <w:ind w:firstLine="708"/>
        <w:jc w:val="both"/>
        <w:rPr>
          <w:rFonts w:asciiTheme="majorHAnsi" w:hAnsiTheme="majorHAnsi" w:cs="Arial"/>
          <w:bCs/>
          <w:sz w:val="24"/>
          <w:szCs w:val="24"/>
        </w:rPr>
      </w:pPr>
      <w:r>
        <w:rPr>
          <w:rFonts w:asciiTheme="majorHAnsi" w:hAnsiTheme="majorHAnsi" w:cs="Arial"/>
          <w:bCs/>
          <w:sz w:val="24"/>
          <w:szCs w:val="24"/>
        </w:rPr>
        <w:t>W pierwszym etapie zakłada się wykonanie trzech aranżacji dla każdej z łazienek</w:t>
      </w:r>
      <w:r w:rsidR="00C35E0C">
        <w:rPr>
          <w:rFonts w:asciiTheme="majorHAnsi" w:hAnsiTheme="majorHAnsi" w:cs="Arial"/>
          <w:bCs/>
          <w:sz w:val="24"/>
          <w:szCs w:val="24"/>
        </w:rPr>
        <w:t xml:space="preserve">, wybór jednej z nich </w:t>
      </w:r>
    </w:p>
    <w:p w14:paraId="1BE929A0" w14:textId="77777777" w:rsidR="00961660" w:rsidRPr="00961660" w:rsidRDefault="00961660" w:rsidP="0068312A">
      <w:pPr>
        <w:spacing w:line="276" w:lineRule="auto"/>
        <w:jc w:val="both"/>
        <w:rPr>
          <w:rFonts w:asciiTheme="majorHAnsi" w:hAnsiTheme="majorHAnsi" w:cs="Arial"/>
          <w:bCs/>
          <w:sz w:val="24"/>
          <w:szCs w:val="24"/>
        </w:rPr>
      </w:pPr>
    </w:p>
    <w:p w14:paraId="2CAFFD5E" w14:textId="77777777" w:rsidR="00A11CE9" w:rsidRDefault="00752074" w:rsidP="00A11CE9">
      <w:pPr>
        <w:pStyle w:val="Akapitzlist"/>
        <w:numPr>
          <w:ilvl w:val="0"/>
          <w:numId w:val="12"/>
        </w:numPr>
        <w:spacing w:line="276" w:lineRule="auto"/>
        <w:jc w:val="both"/>
        <w:rPr>
          <w:rFonts w:asciiTheme="majorHAnsi" w:hAnsiTheme="majorHAnsi" w:cs="Arial"/>
          <w:b/>
          <w:sz w:val="24"/>
          <w:szCs w:val="24"/>
        </w:rPr>
      </w:pPr>
      <w:r w:rsidRPr="00307206">
        <w:rPr>
          <w:rFonts w:asciiTheme="majorHAnsi" w:hAnsiTheme="majorHAnsi" w:cs="Arial"/>
          <w:b/>
          <w:sz w:val="24"/>
          <w:szCs w:val="24"/>
        </w:rPr>
        <w:t>Szczegółowy</w:t>
      </w:r>
      <w:r w:rsidR="00295149" w:rsidRPr="00307206">
        <w:rPr>
          <w:rFonts w:asciiTheme="majorHAnsi" w:hAnsiTheme="majorHAnsi" w:cs="Arial"/>
          <w:b/>
          <w:sz w:val="24"/>
          <w:szCs w:val="24"/>
        </w:rPr>
        <w:t xml:space="preserve"> opis </w:t>
      </w:r>
      <w:r w:rsidR="00085F9C" w:rsidRPr="00307206">
        <w:rPr>
          <w:rFonts w:asciiTheme="majorHAnsi" w:hAnsiTheme="majorHAnsi" w:cs="Arial"/>
          <w:b/>
          <w:sz w:val="24"/>
          <w:szCs w:val="24"/>
        </w:rPr>
        <w:t>przedmiotu zamówienia</w:t>
      </w:r>
    </w:p>
    <w:p w14:paraId="23F5B623" w14:textId="77777777" w:rsidR="00EF44FF" w:rsidRPr="00EF44FF" w:rsidRDefault="00EF44FF" w:rsidP="00EF44FF">
      <w:pPr>
        <w:spacing w:line="276" w:lineRule="auto"/>
        <w:ind w:left="360"/>
        <w:jc w:val="both"/>
        <w:rPr>
          <w:rFonts w:asciiTheme="majorHAnsi" w:hAnsiTheme="majorHAnsi" w:cs="Arial"/>
          <w:b/>
          <w:sz w:val="24"/>
          <w:szCs w:val="24"/>
        </w:rPr>
      </w:pPr>
    </w:p>
    <w:p w14:paraId="3E601F85" w14:textId="02368974" w:rsidR="00EF44FF" w:rsidRDefault="00EF44FF" w:rsidP="00EF44FF">
      <w:pPr>
        <w:pStyle w:val="Akapitzlist"/>
        <w:numPr>
          <w:ilvl w:val="1"/>
          <w:numId w:val="12"/>
        </w:numPr>
        <w:spacing w:line="276" w:lineRule="auto"/>
        <w:jc w:val="both"/>
        <w:rPr>
          <w:rFonts w:asciiTheme="majorHAnsi" w:hAnsiTheme="majorHAnsi" w:cs="Arial"/>
          <w:b/>
          <w:sz w:val="24"/>
          <w:szCs w:val="24"/>
        </w:rPr>
      </w:pPr>
      <w:r>
        <w:rPr>
          <w:rFonts w:asciiTheme="majorHAnsi" w:hAnsiTheme="majorHAnsi" w:cs="Arial"/>
          <w:b/>
          <w:sz w:val="24"/>
          <w:szCs w:val="24"/>
        </w:rPr>
        <w:t>Projekt łazienek z wizualizacją.</w:t>
      </w:r>
    </w:p>
    <w:p w14:paraId="5BC76026" w14:textId="77777777" w:rsidR="00EF44FF" w:rsidRDefault="00EF44FF" w:rsidP="00EF44FF">
      <w:pPr>
        <w:spacing w:line="276" w:lineRule="auto"/>
        <w:jc w:val="both"/>
        <w:rPr>
          <w:rFonts w:asciiTheme="majorHAnsi" w:hAnsiTheme="majorHAnsi" w:cs="Arial"/>
          <w:b/>
          <w:sz w:val="24"/>
          <w:szCs w:val="24"/>
        </w:rPr>
      </w:pPr>
    </w:p>
    <w:p w14:paraId="5B081286" w14:textId="50E80C22" w:rsidR="00833258" w:rsidRPr="003140A7" w:rsidRDefault="00833258" w:rsidP="00833258">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 xml:space="preserve">W ramach zadania inwestycyjnego należy </w:t>
      </w:r>
      <w:r>
        <w:rPr>
          <w:rFonts w:asciiTheme="majorHAnsi" w:hAnsiTheme="majorHAnsi" w:cs="Arial"/>
          <w:sz w:val="24"/>
          <w:szCs w:val="24"/>
        </w:rPr>
        <w:t>opracow</w:t>
      </w:r>
      <w:r w:rsidRPr="003140A7">
        <w:rPr>
          <w:rFonts w:asciiTheme="majorHAnsi" w:hAnsiTheme="majorHAnsi" w:cs="Arial"/>
          <w:sz w:val="24"/>
          <w:szCs w:val="24"/>
        </w:rPr>
        <w:t xml:space="preserve">ać </w:t>
      </w:r>
      <w:r>
        <w:rPr>
          <w:rFonts w:asciiTheme="majorHAnsi" w:hAnsiTheme="majorHAnsi" w:cs="Arial"/>
          <w:sz w:val="24"/>
          <w:szCs w:val="24"/>
        </w:rPr>
        <w:t>projekt aranżacji wnętrz dla pomieszczeń o nr 364, 365 i 366.</w:t>
      </w:r>
      <w:r w:rsidRPr="003140A7">
        <w:rPr>
          <w:rFonts w:asciiTheme="majorHAnsi" w:hAnsiTheme="majorHAnsi" w:cs="Arial"/>
          <w:sz w:val="24"/>
          <w:szCs w:val="24"/>
        </w:rPr>
        <w:t xml:space="preserve"> </w:t>
      </w:r>
      <w:r>
        <w:rPr>
          <w:rFonts w:asciiTheme="majorHAnsi" w:hAnsiTheme="majorHAnsi" w:cs="Arial"/>
          <w:sz w:val="24"/>
          <w:szCs w:val="24"/>
        </w:rPr>
        <w:t xml:space="preserve">Wykonawca zachowa istniejący układ pomieszczeń, </w:t>
      </w:r>
      <w:r w:rsidR="00730DA4">
        <w:rPr>
          <w:rFonts w:asciiTheme="majorHAnsi" w:hAnsiTheme="majorHAnsi" w:cs="Arial"/>
          <w:sz w:val="24"/>
          <w:szCs w:val="24"/>
        </w:rPr>
        <w:t xml:space="preserve">a </w:t>
      </w:r>
      <w:r>
        <w:rPr>
          <w:rFonts w:asciiTheme="majorHAnsi" w:hAnsiTheme="majorHAnsi" w:cs="Arial"/>
          <w:sz w:val="24"/>
          <w:szCs w:val="24"/>
        </w:rPr>
        <w:t>ewentualna zmiana u</w:t>
      </w:r>
      <w:r w:rsidRPr="003140A7">
        <w:rPr>
          <w:rFonts w:asciiTheme="majorHAnsi" w:hAnsiTheme="majorHAnsi" w:cs="Arial"/>
          <w:sz w:val="24"/>
          <w:szCs w:val="24"/>
        </w:rPr>
        <w:t>kład</w:t>
      </w:r>
      <w:r>
        <w:rPr>
          <w:rFonts w:asciiTheme="majorHAnsi" w:hAnsiTheme="majorHAnsi" w:cs="Arial"/>
          <w:sz w:val="24"/>
          <w:szCs w:val="24"/>
        </w:rPr>
        <w:t>u</w:t>
      </w:r>
      <w:r w:rsidRPr="003140A7">
        <w:rPr>
          <w:rFonts w:asciiTheme="majorHAnsi" w:hAnsiTheme="majorHAnsi" w:cs="Arial"/>
          <w:sz w:val="24"/>
          <w:szCs w:val="24"/>
        </w:rPr>
        <w:t xml:space="preserve"> pomieszczeń będzie musiał</w:t>
      </w:r>
      <w:r w:rsidR="00730DA4">
        <w:rPr>
          <w:rFonts w:asciiTheme="majorHAnsi" w:hAnsiTheme="majorHAnsi" w:cs="Arial"/>
          <w:sz w:val="24"/>
          <w:szCs w:val="24"/>
        </w:rPr>
        <w:t>a</w:t>
      </w:r>
      <w:r w:rsidRPr="003140A7">
        <w:rPr>
          <w:rFonts w:asciiTheme="majorHAnsi" w:hAnsiTheme="majorHAnsi" w:cs="Arial"/>
          <w:sz w:val="24"/>
          <w:szCs w:val="24"/>
        </w:rPr>
        <w:t xml:space="preserve"> uzyskać zgodę Zamawiającego. </w:t>
      </w:r>
    </w:p>
    <w:p w14:paraId="5FBB97E9" w14:textId="77777777" w:rsidR="00833258" w:rsidRPr="003140A7" w:rsidRDefault="00833258" w:rsidP="00833258">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Projekt powinien przedstawiać wszystkie zaproponowane rozwiązania techniczne oraz detale architektoniczne.</w:t>
      </w:r>
    </w:p>
    <w:p w14:paraId="3ABFC1CD" w14:textId="77777777" w:rsidR="00833258" w:rsidRPr="003140A7" w:rsidRDefault="00833258" w:rsidP="00833258">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Wykonawca przekaże Zamawiającemu 3 propozycje wykończenia pomieszcze</w:t>
      </w:r>
      <w:r>
        <w:rPr>
          <w:rFonts w:asciiTheme="majorHAnsi" w:hAnsiTheme="majorHAnsi" w:cs="Arial"/>
          <w:sz w:val="24"/>
          <w:szCs w:val="24"/>
        </w:rPr>
        <w:t>ń</w:t>
      </w:r>
      <w:r w:rsidRPr="003140A7">
        <w:rPr>
          <w:rFonts w:asciiTheme="majorHAnsi" w:hAnsiTheme="majorHAnsi" w:cs="Arial"/>
          <w:sz w:val="24"/>
          <w:szCs w:val="24"/>
        </w:rPr>
        <w:t xml:space="preserve"> wraz z dobranym wyposażeniem. Propozycje te Wykonawca przekaże w formie wizualizacji.</w:t>
      </w:r>
    </w:p>
    <w:p w14:paraId="697AAE7C" w14:textId="77777777" w:rsidR="00833258" w:rsidRPr="003140A7" w:rsidRDefault="00833258" w:rsidP="00833258">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Dokumentacja projektowa, podobnie jak wszystkie proponowane rozwiązania oraz materiały podlegają akceptacji Zamawiającego. W szczególności akceptacji podlegać będą wszelkie zaproponowane detale architektoniczne oraz zastosowane materiały w formie kart katalogowych, formie fotograficznej oraz w formie próbek dostarczonych do siedziby Zamawiającego.</w:t>
      </w:r>
    </w:p>
    <w:p w14:paraId="2284C329" w14:textId="77777777" w:rsidR="00833258" w:rsidRDefault="00833258" w:rsidP="00833258">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Należy stosować rozwiązania oraz materiały o podwyższonym standardzie.</w:t>
      </w:r>
    </w:p>
    <w:p w14:paraId="6C134216" w14:textId="699CF878" w:rsidR="00C35E0C" w:rsidRDefault="00C35E0C" w:rsidP="00833258">
      <w:pPr>
        <w:spacing w:line="276" w:lineRule="auto"/>
        <w:ind w:firstLine="708"/>
        <w:jc w:val="both"/>
        <w:rPr>
          <w:rFonts w:asciiTheme="majorHAnsi" w:hAnsiTheme="majorHAnsi" w:cs="Arial"/>
          <w:sz w:val="24"/>
          <w:szCs w:val="24"/>
        </w:rPr>
      </w:pPr>
      <w:r>
        <w:rPr>
          <w:rFonts w:asciiTheme="majorHAnsi" w:hAnsiTheme="majorHAnsi" w:cs="Arial"/>
          <w:sz w:val="24"/>
          <w:szCs w:val="24"/>
        </w:rPr>
        <w:t>Zamawiający zastrzega sobie w ramach prac projektowych dokonywania zmian w każdej z aranżacji na etapie wyboru ostatecznej wersji wystroju toalet.</w:t>
      </w:r>
    </w:p>
    <w:p w14:paraId="32F444B8" w14:textId="2B7D46B2" w:rsidR="00730DA4" w:rsidRDefault="00730DA4" w:rsidP="00730DA4">
      <w:pPr>
        <w:spacing w:line="276" w:lineRule="auto"/>
        <w:jc w:val="both"/>
        <w:rPr>
          <w:rFonts w:asciiTheme="majorHAnsi" w:hAnsiTheme="majorHAnsi" w:cs="Arial"/>
          <w:sz w:val="24"/>
          <w:szCs w:val="24"/>
        </w:rPr>
      </w:pPr>
    </w:p>
    <w:p w14:paraId="30EB7BBD" w14:textId="0A2F99D9" w:rsidR="00730DA4" w:rsidRDefault="00730DA4" w:rsidP="00730DA4">
      <w:pPr>
        <w:pStyle w:val="Akapitzlist"/>
        <w:numPr>
          <w:ilvl w:val="1"/>
          <w:numId w:val="12"/>
        </w:numPr>
        <w:spacing w:line="276" w:lineRule="auto"/>
        <w:jc w:val="both"/>
        <w:rPr>
          <w:rFonts w:asciiTheme="majorHAnsi" w:hAnsiTheme="majorHAnsi" w:cs="Arial"/>
          <w:b/>
          <w:bCs/>
          <w:sz w:val="24"/>
          <w:szCs w:val="24"/>
        </w:rPr>
      </w:pPr>
      <w:r w:rsidRPr="00730DA4">
        <w:rPr>
          <w:rFonts w:asciiTheme="majorHAnsi" w:hAnsiTheme="majorHAnsi" w:cs="Arial"/>
          <w:b/>
          <w:bCs/>
          <w:sz w:val="24"/>
          <w:szCs w:val="24"/>
        </w:rPr>
        <w:t>Prace rozbiórko</w:t>
      </w:r>
      <w:r>
        <w:rPr>
          <w:rFonts w:asciiTheme="majorHAnsi" w:hAnsiTheme="majorHAnsi" w:cs="Arial"/>
          <w:b/>
          <w:bCs/>
          <w:sz w:val="24"/>
          <w:szCs w:val="24"/>
        </w:rPr>
        <w:t>w</w:t>
      </w:r>
      <w:r w:rsidRPr="00730DA4">
        <w:rPr>
          <w:rFonts w:asciiTheme="majorHAnsi" w:hAnsiTheme="majorHAnsi" w:cs="Arial"/>
          <w:b/>
          <w:bCs/>
          <w:sz w:val="24"/>
          <w:szCs w:val="24"/>
        </w:rPr>
        <w:t>e i demontaże.</w:t>
      </w:r>
    </w:p>
    <w:p w14:paraId="7BA5BBCF" w14:textId="77777777" w:rsidR="00730DA4" w:rsidRDefault="00730DA4" w:rsidP="00730DA4">
      <w:pPr>
        <w:spacing w:line="276" w:lineRule="auto"/>
        <w:jc w:val="both"/>
        <w:rPr>
          <w:rFonts w:asciiTheme="majorHAnsi" w:hAnsiTheme="majorHAnsi" w:cs="Arial"/>
          <w:b/>
          <w:bCs/>
          <w:sz w:val="24"/>
          <w:szCs w:val="24"/>
        </w:rPr>
      </w:pPr>
    </w:p>
    <w:p w14:paraId="7E71184F" w14:textId="0F6EC3DD" w:rsidR="00730DA4" w:rsidRDefault="00730DA4" w:rsidP="00730DA4">
      <w:pPr>
        <w:spacing w:line="276" w:lineRule="auto"/>
        <w:ind w:firstLine="708"/>
        <w:jc w:val="both"/>
        <w:rPr>
          <w:rFonts w:asciiTheme="majorHAnsi" w:hAnsiTheme="majorHAnsi" w:cs="Arial"/>
          <w:sz w:val="24"/>
          <w:szCs w:val="24"/>
        </w:rPr>
      </w:pPr>
      <w:r w:rsidRPr="003140A7">
        <w:rPr>
          <w:rFonts w:asciiTheme="majorHAnsi" w:hAnsiTheme="majorHAnsi" w:cs="Arial"/>
          <w:sz w:val="24"/>
          <w:szCs w:val="24"/>
        </w:rPr>
        <w:t>W ramach przedmiotu zamówienia jest dokonanie wszelkich rozbiórek stanu istniejącego, niezbędnych do przeprowadzenia prac budowlanych wraz z utylizacją odpadów.</w:t>
      </w:r>
      <w:r w:rsidR="00E5086B">
        <w:rPr>
          <w:rFonts w:asciiTheme="majorHAnsi" w:hAnsiTheme="majorHAnsi" w:cs="Arial"/>
          <w:sz w:val="24"/>
          <w:szCs w:val="24"/>
        </w:rPr>
        <w:t xml:space="preserve"> W celu konieczności zapewnienia pomieszczenia toalet dla pasażerów zakłada się etapowanie prac. </w:t>
      </w:r>
    </w:p>
    <w:p w14:paraId="02092DDC" w14:textId="02DFE211" w:rsidR="00E5086B" w:rsidRDefault="00E5086B" w:rsidP="00730DA4">
      <w:pPr>
        <w:spacing w:line="276" w:lineRule="auto"/>
        <w:ind w:firstLine="708"/>
        <w:jc w:val="both"/>
        <w:rPr>
          <w:rFonts w:asciiTheme="majorHAnsi" w:hAnsiTheme="majorHAnsi" w:cs="Arial"/>
          <w:sz w:val="24"/>
          <w:szCs w:val="24"/>
        </w:rPr>
      </w:pPr>
      <w:r>
        <w:rPr>
          <w:rFonts w:asciiTheme="majorHAnsi" w:hAnsiTheme="majorHAnsi" w:cs="Arial"/>
          <w:sz w:val="24"/>
          <w:szCs w:val="24"/>
        </w:rPr>
        <w:t>I etap - przebudowa toalety dla niepełnosprawnych</w:t>
      </w:r>
    </w:p>
    <w:p w14:paraId="6F68A675" w14:textId="50BF1EF3" w:rsidR="00E5086B" w:rsidRDefault="00E5086B" w:rsidP="00730DA4">
      <w:pPr>
        <w:spacing w:line="276" w:lineRule="auto"/>
        <w:ind w:firstLine="708"/>
        <w:jc w:val="both"/>
        <w:rPr>
          <w:rFonts w:asciiTheme="majorHAnsi" w:hAnsiTheme="majorHAnsi" w:cs="Arial"/>
          <w:sz w:val="24"/>
          <w:szCs w:val="24"/>
        </w:rPr>
      </w:pPr>
      <w:r>
        <w:rPr>
          <w:rFonts w:asciiTheme="majorHAnsi" w:hAnsiTheme="majorHAnsi" w:cs="Arial"/>
          <w:sz w:val="24"/>
          <w:szCs w:val="24"/>
        </w:rPr>
        <w:t>II etap – przebudowa toalety damskiej</w:t>
      </w:r>
    </w:p>
    <w:p w14:paraId="3037908F" w14:textId="5D86A383" w:rsidR="00E5086B" w:rsidRDefault="00E5086B" w:rsidP="00730DA4">
      <w:pPr>
        <w:spacing w:line="276" w:lineRule="auto"/>
        <w:ind w:firstLine="708"/>
        <w:jc w:val="both"/>
        <w:rPr>
          <w:rFonts w:asciiTheme="majorHAnsi" w:hAnsiTheme="majorHAnsi" w:cs="Arial"/>
          <w:sz w:val="24"/>
          <w:szCs w:val="24"/>
        </w:rPr>
      </w:pPr>
      <w:r>
        <w:rPr>
          <w:rFonts w:asciiTheme="majorHAnsi" w:hAnsiTheme="majorHAnsi" w:cs="Arial"/>
          <w:sz w:val="24"/>
          <w:szCs w:val="24"/>
        </w:rPr>
        <w:t>III etap – przebudowa toalety męskiej</w:t>
      </w:r>
    </w:p>
    <w:p w14:paraId="3CA8BB92" w14:textId="465157BA" w:rsidR="00E5086B" w:rsidRPr="003140A7" w:rsidRDefault="00E5086B" w:rsidP="00E5086B">
      <w:pPr>
        <w:spacing w:line="276" w:lineRule="auto"/>
        <w:jc w:val="both"/>
        <w:rPr>
          <w:rFonts w:asciiTheme="majorHAnsi" w:hAnsiTheme="majorHAnsi" w:cs="Arial"/>
          <w:sz w:val="24"/>
          <w:szCs w:val="24"/>
        </w:rPr>
      </w:pPr>
      <w:r>
        <w:rPr>
          <w:rFonts w:asciiTheme="majorHAnsi" w:hAnsiTheme="majorHAnsi" w:cs="Arial"/>
          <w:sz w:val="24"/>
          <w:szCs w:val="24"/>
        </w:rPr>
        <w:tab/>
        <w:t>W każdym z etapów przewiduje się wykonanie tylko jednego pomieszczenia, tak aby zapewnić możliwość użytkowania pozostałych</w:t>
      </w:r>
      <w:r w:rsidR="00881D32">
        <w:rPr>
          <w:rFonts w:asciiTheme="majorHAnsi" w:hAnsiTheme="majorHAnsi" w:cs="Arial"/>
          <w:sz w:val="24"/>
          <w:szCs w:val="24"/>
        </w:rPr>
        <w:t xml:space="preserve"> dwóch</w:t>
      </w:r>
      <w:r>
        <w:rPr>
          <w:rFonts w:asciiTheme="majorHAnsi" w:hAnsiTheme="majorHAnsi" w:cs="Arial"/>
          <w:sz w:val="24"/>
          <w:szCs w:val="24"/>
        </w:rPr>
        <w:t xml:space="preserve"> pomieszczeń przez pasażerów.</w:t>
      </w:r>
    </w:p>
    <w:p w14:paraId="1E163251" w14:textId="77777777" w:rsidR="00730DA4" w:rsidRDefault="00730DA4" w:rsidP="00730DA4">
      <w:pPr>
        <w:spacing w:line="276" w:lineRule="auto"/>
        <w:jc w:val="both"/>
        <w:rPr>
          <w:rFonts w:asciiTheme="majorHAnsi" w:hAnsiTheme="majorHAnsi" w:cs="Arial"/>
          <w:b/>
          <w:bCs/>
          <w:sz w:val="24"/>
          <w:szCs w:val="24"/>
        </w:rPr>
      </w:pPr>
    </w:p>
    <w:p w14:paraId="039D4569" w14:textId="28E777D3" w:rsidR="00730DA4" w:rsidRDefault="00730DA4" w:rsidP="00730DA4">
      <w:pPr>
        <w:pStyle w:val="Akapitzlist"/>
        <w:numPr>
          <w:ilvl w:val="1"/>
          <w:numId w:val="12"/>
        </w:numPr>
        <w:spacing w:line="276" w:lineRule="auto"/>
        <w:jc w:val="both"/>
        <w:rPr>
          <w:rFonts w:asciiTheme="majorHAnsi" w:hAnsiTheme="majorHAnsi" w:cs="Arial"/>
          <w:b/>
          <w:bCs/>
          <w:sz w:val="24"/>
          <w:szCs w:val="24"/>
        </w:rPr>
      </w:pPr>
      <w:r w:rsidRPr="003140A7">
        <w:rPr>
          <w:rFonts w:asciiTheme="majorHAnsi" w:hAnsiTheme="majorHAnsi" w:cs="Arial"/>
          <w:b/>
          <w:bCs/>
          <w:sz w:val="24"/>
          <w:szCs w:val="24"/>
        </w:rPr>
        <w:t>Wytyczne w zakresie standardu dla poszczególnych przestrzeni funkcjonalnych</w:t>
      </w:r>
      <w:r>
        <w:rPr>
          <w:rFonts w:asciiTheme="majorHAnsi" w:hAnsiTheme="majorHAnsi" w:cs="Arial"/>
          <w:b/>
          <w:bCs/>
          <w:sz w:val="24"/>
          <w:szCs w:val="24"/>
        </w:rPr>
        <w:t>.</w:t>
      </w:r>
    </w:p>
    <w:p w14:paraId="6572B160" w14:textId="73E4E564" w:rsidR="00C35E0C" w:rsidRDefault="00C35E0C">
      <w:pPr>
        <w:rPr>
          <w:rFonts w:asciiTheme="majorHAnsi" w:hAnsiTheme="majorHAnsi" w:cs="Arial"/>
          <w:b/>
          <w:bCs/>
          <w:sz w:val="24"/>
          <w:szCs w:val="24"/>
        </w:rPr>
      </w:pPr>
    </w:p>
    <w:p w14:paraId="1AAB7744" w14:textId="45F50FFA" w:rsidR="00730DA4" w:rsidRDefault="00730DA4" w:rsidP="00730DA4">
      <w:pPr>
        <w:pStyle w:val="Akapitzlist"/>
        <w:numPr>
          <w:ilvl w:val="2"/>
          <w:numId w:val="12"/>
        </w:numPr>
        <w:spacing w:line="276" w:lineRule="auto"/>
        <w:jc w:val="both"/>
        <w:rPr>
          <w:rFonts w:asciiTheme="majorHAnsi" w:hAnsiTheme="majorHAnsi" w:cs="Arial"/>
          <w:b/>
          <w:bCs/>
          <w:sz w:val="24"/>
          <w:szCs w:val="24"/>
        </w:rPr>
      </w:pPr>
      <w:r>
        <w:rPr>
          <w:rFonts w:asciiTheme="majorHAnsi" w:hAnsiTheme="majorHAnsi" w:cs="Arial"/>
          <w:b/>
          <w:bCs/>
          <w:sz w:val="24"/>
          <w:szCs w:val="24"/>
        </w:rPr>
        <w:t xml:space="preserve">Pomieszczenie 364 </w:t>
      </w:r>
      <w:r w:rsidR="00E85538">
        <w:rPr>
          <w:rFonts w:asciiTheme="majorHAnsi" w:hAnsiTheme="majorHAnsi" w:cs="Arial"/>
          <w:b/>
          <w:bCs/>
          <w:sz w:val="24"/>
          <w:szCs w:val="24"/>
        </w:rPr>
        <w:t xml:space="preserve">i 365 </w:t>
      </w:r>
      <w:r>
        <w:rPr>
          <w:rFonts w:asciiTheme="majorHAnsi" w:hAnsiTheme="majorHAnsi" w:cs="Arial"/>
          <w:b/>
          <w:bCs/>
          <w:sz w:val="24"/>
          <w:szCs w:val="24"/>
        </w:rPr>
        <w:t xml:space="preserve">– toaleta </w:t>
      </w:r>
      <w:r w:rsidR="00E85538">
        <w:rPr>
          <w:rFonts w:asciiTheme="majorHAnsi" w:hAnsiTheme="majorHAnsi" w:cs="Arial"/>
          <w:b/>
          <w:bCs/>
          <w:sz w:val="24"/>
          <w:szCs w:val="24"/>
        </w:rPr>
        <w:t>męska</w:t>
      </w:r>
      <w:r w:rsidR="00021F02">
        <w:rPr>
          <w:rFonts w:asciiTheme="majorHAnsi" w:hAnsiTheme="majorHAnsi" w:cs="Arial"/>
          <w:b/>
          <w:bCs/>
          <w:sz w:val="24"/>
          <w:szCs w:val="24"/>
        </w:rPr>
        <w:t>.</w:t>
      </w:r>
    </w:p>
    <w:p w14:paraId="21EC2C69" w14:textId="77777777" w:rsidR="00730DA4" w:rsidRDefault="00730DA4" w:rsidP="00730DA4">
      <w:pPr>
        <w:spacing w:line="276" w:lineRule="auto"/>
        <w:jc w:val="both"/>
        <w:rPr>
          <w:rFonts w:asciiTheme="majorHAnsi" w:hAnsiTheme="majorHAnsi" w:cs="Arial"/>
          <w:b/>
          <w:bCs/>
          <w:sz w:val="24"/>
          <w:szCs w:val="24"/>
        </w:rPr>
      </w:pPr>
    </w:p>
    <w:p w14:paraId="42891078" w14:textId="0953707F" w:rsidR="00730DA4"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Należy zaprojektować, zaaranżować i wykonać toalety męskie dla pasażerów lotniska.</w:t>
      </w:r>
      <w:r w:rsidR="006D1DCA">
        <w:rPr>
          <w:rFonts w:asciiTheme="majorHAnsi" w:hAnsiTheme="majorHAnsi" w:cs="Arial"/>
          <w:sz w:val="24"/>
          <w:szCs w:val="24"/>
        </w:rPr>
        <w:t xml:space="preserve"> Zamawiający wymaga wykonania trzech różnych aranżacji wnętrz, spójnych ze sobą koncepcyjnie dla każdej z toalet. Aranżacje powinny różnić się od siebie nie tylko okładzinami ściennymi, czy podłogowymi, ale całkowitym wyposażeniem pomieszczenia (miski ustępowe, umywalki, baterie, blaty, suszarki, podajniki na ręczniki, kosze na śmieci, sufity podwieszane, lustra, oprawy oświetleniowe i inne elementy wyposażenia).</w:t>
      </w:r>
    </w:p>
    <w:p w14:paraId="2D8BE199" w14:textId="75936F15" w:rsidR="006D1DCA" w:rsidRPr="003140A7" w:rsidRDefault="006D1DCA"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W związku z ograniczoną powierzchnią i pozostawionym ciągiem komunikacyjnym przed toaletami , w żadnej z aranżacji nie zakłada się zmiany układu pomieszczeń.</w:t>
      </w:r>
    </w:p>
    <w:p w14:paraId="1F4993E7" w14:textId="4F46919B"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Okładziny (płytki, HPL) zastosować do wysokości sufitu podwieszonego. Ponad sufitem ściany pomalować w kolorze zbliżonym do koloru sufitu podwieszonego</w:t>
      </w:r>
      <w:r w:rsidR="006D1DCA">
        <w:rPr>
          <w:rFonts w:asciiTheme="majorHAnsi" w:hAnsiTheme="majorHAnsi" w:cs="Arial"/>
          <w:sz w:val="24"/>
          <w:szCs w:val="24"/>
        </w:rPr>
        <w:t xml:space="preserve"> – uwaga dotyczy aranżacji z sufitami przeziernymi (np. listwowych, panelowych, czy z siatki cięto – ciągnionej)</w:t>
      </w:r>
    </w:p>
    <w:p w14:paraId="64BBC342" w14:textId="1364B9EF" w:rsidR="00730DA4" w:rsidRPr="006D1DCA" w:rsidRDefault="00730DA4" w:rsidP="00611101">
      <w:pPr>
        <w:pStyle w:val="Akapitzlist"/>
        <w:numPr>
          <w:ilvl w:val="0"/>
          <w:numId w:val="36"/>
        </w:numPr>
        <w:jc w:val="both"/>
        <w:rPr>
          <w:rFonts w:asciiTheme="majorHAnsi" w:hAnsiTheme="majorHAnsi" w:cs="Arial"/>
          <w:sz w:val="24"/>
          <w:szCs w:val="24"/>
        </w:rPr>
      </w:pPr>
      <w:r w:rsidRPr="006D1DCA">
        <w:rPr>
          <w:rFonts w:asciiTheme="majorHAnsi" w:hAnsiTheme="majorHAnsi" w:cs="Arial"/>
          <w:sz w:val="24"/>
          <w:szCs w:val="24"/>
        </w:rPr>
        <w:t xml:space="preserve">Wykonać sufit podwieszony z rozprowadzeniem wszystkich niezbędnych mediów. Sufit zamontować na wysokości 3,00 m od </w:t>
      </w:r>
      <w:r w:rsidR="00B0537C" w:rsidRPr="006D1DCA">
        <w:rPr>
          <w:rFonts w:asciiTheme="majorHAnsi" w:hAnsiTheme="majorHAnsi" w:cs="Arial"/>
          <w:sz w:val="24"/>
          <w:szCs w:val="24"/>
        </w:rPr>
        <w:t>poziomu posadzki zgodnie ze stanem istniejącym.</w:t>
      </w:r>
      <w:r w:rsidR="006D1DCA" w:rsidRPr="006D1DCA">
        <w:rPr>
          <w:rFonts w:asciiTheme="majorHAnsi" w:hAnsiTheme="majorHAnsi" w:cs="Arial"/>
          <w:sz w:val="24"/>
          <w:szCs w:val="24"/>
        </w:rPr>
        <w:t xml:space="preserve"> Zamawiający dopuszcza różne rodzaje sufitu (np. listwowych, panelowych, czy z siatki cięto – ciągnionej) dla każdej z aranżacji.</w:t>
      </w:r>
    </w:p>
    <w:p w14:paraId="123E999D" w14:textId="104F3BD8"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Wszystkie elementy, instalacje ponad sufitem podwieszonym pomalować w jednolitym kolorze czarnym lub białym, zbliżonym do koloru sufitu podwieszonego</w:t>
      </w:r>
      <w:r w:rsidR="00611101">
        <w:rPr>
          <w:rFonts w:asciiTheme="majorHAnsi" w:hAnsiTheme="majorHAnsi" w:cs="Arial"/>
          <w:sz w:val="24"/>
          <w:szCs w:val="24"/>
        </w:rPr>
        <w:t xml:space="preserve"> – uwaga dotyczy aranżacji z sufitami przeziernymi (np. listwowych, panelowych, czy z siatki cięto – ciągnionej)</w:t>
      </w:r>
    </w:p>
    <w:p w14:paraId="0697DF53" w14:textId="7777777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Stosować wyłącznie materiały oraz technologię przeznaczoną dla pomieszczeń toalet publicznych.</w:t>
      </w:r>
    </w:p>
    <w:p w14:paraId="0B5F2AFA" w14:textId="29245FAB"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Na podłodze stosować płytki bezfugowe o</w:t>
      </w:r>
      <w:r w:rsidR="00611101">
        <w:rPr>
          <w:rFonts w:asciiTheme="majorHAnsi" w:hAnsiTheme="majorHAnsi" w:cs="Arial"/>
          <w:sz w:val="24"/>
          <w:szCs w:val="24"/>
        </w:rPr>
        <w:t xml:space="preserve"> najmniejszym</w:t>
      </w:r>
      <w:r w:rsidRPr="003140A7">
        <w:rPr>
          <w:rFonts w:asciiTheme="majorHAnsi" w:hAnsiTheme="majorHAnsi" w:cs="Arial"/>
          <w:sz w:val="24"/>
          <w:szCs w:val="24"/>
        </w:rPr>
        <w:t xml:space="preserve"> wymiarze  60</w:t>
      </w:r>
      <w:r w:rsidR="00A26025">
        <w:rPr>
          <w:rFonts w:asciiTheme="majorHAnsi" w:hAnsiTheme="majorHAnsi" w:cs="Arial"/>
          <w:sz w:val="24"/>
          <w:szCs w:val="24"/>
        </w:rPr>
        <w:t xml:space="preserve">cm </w:t>
      </w:r>
      <w:r w:rsidRPr="003140A7">
        <w:rPr>
          <w:rFonts w:asciiTheme="majorHAnsi" w:hAnsiTheme="majorHAnsi" w:cs="Arial"/>
          <w:sz w:val="24"/>
          <w:szCs w:val="24"/>
        </w:rPr>
        <w:t>x</w:t>
      </w:r>
      <w:r w:rsidR="00A26025">
        <w:rPr>
          <w:rFonts w:asciiTheme="majorHAnsi" w:hAnsiTheme="majorHAnsi" w:cs="Arial"/>
          <w:sz w:val="24"/>
          <w:szCs w:val="24"/>
        </w:rPr>
        <w:t xml:space="preserve"> </w:t>
      </w:r>
      <w:r w:rsidRPr="003140A7">
        <w:rPr>
          <w:rFonts w:asciiTheme="majorHAnsi" w:hAnsiTheme="majorHAnsi" w:cs="Arial"/>
          <w:sz w:val="24"/>
          <w:szCs w:val="24"/>
        </w:rPr>
        <w:t xml:space="preserve">120cm </w:t>
      </w:r>
      <w:r w:rsidR="00611101">
        <w:rPr>
          <w:rFonts w:asciiTheme="majorHAnsi" w:hAnsiTheme="majorHAnsi" w:cs="Arial"/>
          <w:sz w:val="24"/>
          <w:szCs w:val="24"/>
        </w:rPr>
        <w:t xml:space="preserve">przy czym dopuszcza się na cele aranżacji zastosowanie </w:t>
      </w:r>
      <w:r w:rsidR="00A26025">
        <w:rPr>
          <w:rFonts w:asciiTheme="majorHAnsi" w:hAnsiTheme="majorHAnsi" w:cs="Arial"/>
          <w:sz w:val="24"/>
          <w:szCs w:val="24"/>
        </w:rPr>
        <w:t>innych materiałów nienasiąkliwych o wysokiej klasie ścieralności dostosowanej dla obiektów użyteczności publicznej.</w:t>
      </w:r>
    </w:p>
    <w:p w14:paraId="5D0078A8" w14:textId="36AC64AE"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Na ścianach </w:t>
      </w:r>
      <w:r w:rsidR="00A26025" w:rsidRPr="003140A7">
        <w:rPr>
          <w:rFonts w:asciiTheme="majorHAnsi" w:hAnsiTheme="majorHAnsi" w:cs="Arial"/>
          <w:sz w:val="24"/>
          <w:szCs w:val="24"/>
        </w:rPr>
        <w:t>stosować płytki bezfugowe o</w:t>
      </w:r>
      <w:r w:rsidR="00A26025">
        <w:rPr>
          <w:rFonts w:asciiTheme="majorHAnsi" w:hAnsiTheme="majorHAnsi" w:cs="Arial"/>
          <w:sz w:val="24"/>
          <w:szCs w:val="24"/>
        </w:rPr>
        <w:t xml:space="preserve"> najmniejszym</w:t>
      </w:r>
      <w:r w:rsidR="00A26025" w:rsidRPr="003140A7">
        <w:rPr>
          <w:rFonts w:asciiTheme="majorHAnsi" w:hAnsiTheme="majorHAnsi" w:cs="Arial"/>
          <w:sz w:val="24"/>
          <w:szCs w:val="24"/>
        </w:rPr>
        <w:t xml:space="preserve"> wymiarze  60</w:t>
      </w:r>
      <w:r w:rsidR="00A26025">
        <w:rPr>
          <w:rFonts w:asciiTheme="majorHAnsi" w:hAnsiTheme="majorHAnsi" w:cs="Arial"/>
          <w:sz w:val="24"/>
          <w:szCs w:val="24"/>
        </w:rPr>
        <w:t xml:space="preserve">cm </w:t>
      </w:r>
      <w:r w:rsidR="00A26025" w:rsidRPr="003140A7">
        <w:rPr>
          <w:rFonts w:asciiTheme="majorHAnsi" w:hAnsiTheme="majorHAnsi" w:cs="Arial"/>
          <w:sz w:val="24"/>
          <w:szCs w:val="24"/>
        </w:rPr>
        <w:t>x</w:t>
      </w:r>
      <w:r w:rsidR="00A26025">
        <w:rPr>
          <w:rFonts w:asciiTheme="majorHAnsi" w:hAnsiTheme="majorHAnsi" w:cs="Arial"/>
          <w:sz w:val="24"/>
          <w:szCs w:val="24"/>
        </w:rPr>
        <w:t xml:space="preserve"> </w:t>
      </w:r>
      <w:r w:rsidR="00A26025" w:rsidRPr="003140A7">
        <w:rPr>
          <w:rFonts w:asciiTheme="majorHAnsi" w:hAnsiTheme="majorHAnsi" w:cs="Arial"/>
          <w:sz w:val="24"/>
          <w:szCs w:val="24"/>
        </w:rPr>
        <w:t xml:space="preserve">120cm </w:t>
      </w:r>
      <w:r w:rsidR="00A26025">
        <w:rPr>
          <w:rFonts w:asciiTheme="majorHAnsi" w:hAnsiTheme="majorHAnsi" w:cs="Arial"/>
          <w:sz w:val="24"/>
          <w:szCs w:val="24"/>
        </w:rPr>
        <w:t>przy czym dopuszcza się na cele aranżacji zastosowanie innych materiałów nienasiąkliwych o wysokiej.</w:t>
      </w:r>
      <w:r w:rsidRPr="003140A7">
        <w:rPr>
          <w:rFonts w:asciiTheme="majorHAnsi" w:hAnsiTheme="majorHAnsi" w:cs="Arial"/>
          <w:sz w:val="24"/>
          <w:szCs w:val="24"/>
        </w:rPr>
        <w:t xml:space="preserve"> </w:t>
      </w:r>
      <w:r w:rsidR="00A26025">
        <w:rPr>
          <w:rFonts w:asciiTheme="majorHAnsi" w:hAnsiTheme="majorHAnsi" w:cs="Arial"/>
          <w:sz w:val="24"/>
          <w:szCs w:val="24"/>
        </w:rPr>
        <w:t xml:space="preserve">W aranżacjach dopuszcza się </w:t>
      </w:r>
      <w:r w:rsidRPr="003140A7">
        <w:rPr>
          <w:rFonts w:asciiTheme="majorHAnsi" w:hAnsiTheme="majorHAnsi" w:cs="Arial"/>
          <w:sz w:val="24"/>
          <w:szCs w:val="24"/>
        </w:rPr>
        <w:t>za</w:t>
      </w:r>
      <w:r w:rsidR="00A26025">
        <w:rPr>
          <w:rFonts w:asciiTheme="majorHAnsi" w:hAnsiTheme="majorHAnsi" w:cs="Arial"/>
          <w:sz w:val="24"/>
          <w:szCs w:val="24"/>
        </w:rPr>
        <w:t>stosowanie okładzin</w:t>
      </w:r>
      <w:r w:rsidRPr="003140A7">
        <w:rPr>
          <w:rFonts w:asciiTheme="majorHAnsi" w:hAnsiTheme="majorHAnsi" w:cs="Arial"/>
          <w:sz w:val="24"/>
          <w:szCs w:val="24"/>
        </w:rPr>
        <w:t xml:space="preserve"> w układzie mieszanym płytki/HPL</w:t>
      </w:r>
      <w:r w:rsidR="00A26025">
        <w:rPr>
          <w:rFonts w:asciiTheme="majorHAnsi" w:hAnsiTheme="majorHAnsi" w:cs="Arial"/>
          <w:sz w:val="24"/>
          <w:szCs w:val="24"/>
        </w:rPr>
        <w:t>/tapety.</w:t>
      </w:r>
      <w:r w:rsidRPr="003140A7">
        <w:rPr>
          <w:rFonts w:asciiTheme="majorHAnsi" w:hAnsiTheme="majorHAnsi" w:cs="Arial"/>
          <w:sz w:val="24"/>
          <w:szCs w:val="24"/>
        </w:rPr>
        <w:t xml:space="preserve"> </w:t>
      </w:r>
    </w:p>
    <w:p w14:paraId="7621BBF1" w14:textId="11AED6DE" w:rsidR="00730DA4" w:rsidRDefault="00A26025"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Zaprojektować i wykonać umywalki w różnych konfiguracjach</w:t>
      </w:r>
      <w:r w:rsidR="00F609F1">
        <w:rPr>
          <w:rFonts w:asciiTheme="majorHAnsi" w:hAnsiTheme="majorHAnsi" w:cs="Arial"/>
          <w:sz w:val="24"/>
          <w:szCs w:val="24"/>
        </w:rPr>
        <w:t xml:space="preserve"> (pozostawienie dwóch osobnych umywalek lub z</w:t>
      </w:r>
      <w:r w:rsidR="00730DA4" w:rsidRPr="003140A7">
        <w:rPr>
          <w:rFonts w:asciiTheme="majorHAnsi" w:hAnsiTheme="majorHAnsi" w:cs="Arial"/>
          <w:sz w:val="24"/>
          <w:szCs w:val="24"/>
        </w:rPr>
        <w:t>astosowa</w:t>
      </w:r>
      <w:r w:rsidR="00F609F1">
        <w:rPr>
          <w:rFonts w:asciiTheme="majorHAnsi" w:hAnsiTheme="majorHAnsi" w:cs="Arial"/>
          <w:sz w:val="24"/>
          <w:szCs w:val="24"/>
        </w:rPr>
        <w:t>nie</w:t>
      </w:r>
      <w:r w:rsidR="00730DA4" w:rsidRPr="003140A7">
        <w:rPr>
          <w:rFonts w:asciiTheme="majorHAnsi" w:hAnsiTheme="majorHAnsi" w:cs="Arial"/>
          <w:sz w:val="24"/>
          <w:szCs w:val="24"/>
        </w:rPr>
        <w:t xml:space="preserve"> umywalki szeregowe</w:t>
      </w:r>
      <w:r w:rsidR="00F609F1">
        <w:rPr>
          <w:rFonts w:asciiTheme="majorHAnsi" w:hAnsiTheme="majorHAnsi" w:cs="Arial"/>
          <w:sz w:val="24"/>
          <w:szCs w:val="24"/>
        </w:rPr>
        <w:t>j</w:t>
      </w:r>
      <w:r w:rsidR="00730DA4" w:rsidRPr="003140A7">
        <w:rPr>
          <w:rFonts w:asciiTheme="majorHAnsi" w:hAnsiTheme="majorHAnsi" w:cs="Arial"/>
          <w:sz w:val="24"/>
          <w:szCs w:val="24"/>
        </w:rPr>
        <w:t xml:space="preserve"> bez przegród wewnętrznych</w:t>
      </w:r>
      <w:r w:rsidR="00F609F1">
        <w:rPr>
          <w:rFonts w:asciiTheme="majorHAnsi" w:hAnsiTheme="majorHAnsi" w:cs="Arial"/>
          <w:sz w:val="24"/>
          <w:szCs w:val="24"/>
        </w:rPr>
        <w:t xml:space="preserve"> na całej długości blatu)</w:t>
      </w:r>
      <w:r w:rsidR="00730DA4" w:rsidRPr="003140A7">
        <w:rPr>
          <w:rFonts w:asciiTheme="majorHAnsi" w:hAnsiTheme="majorHAnsi" w:cs="Arial"/>
          <w:sz w:val="24"/>
          <w:szCs w:val="24"/>
        </w:rPr>
        <w:t xml:space="preserve">. W zależności od ilości stanowisk dobrać odpowiednie szerokości umywalek. </w:t>
      </w:r>
      <w:r w:rsidR="00F609F1">
        <w:rPr>
          <w:rFonts w:asciiTheme="majorHAnsi" w:hAnsiTheme="majorHAnsi" w:cs="Arial"/>
          <w:sz w:val="24"/>
          <w:szCs w:val="24"/>
        </w:rPr>
        <w:t>U</w:t>
      </w:r>
      <w:r w:rsidR="00730DA4" w:rsidRPr="003140A7">
        <w:rPr>
          <w:rFonts w:asciiTheme="majorHAnsi" w:hAnsiTheme="majorHAnsi" w:cs="Arial"/>
          <w:sz w:val="24"/>
          <w:szCs w:val="24"/>
        </w:rPr>
        <w:t>mywalki mogą być wykonane z ceramiki, betonu, kompozytu mineralnego związanego żywicą syntetyczną</w:t>
      </w:r>
      <w:r w:rsidR="00F609F1">
        <w:rPr>
          <w:rFonts w:asciiTheme="majorHAnsi" w:hAnsiTheme="majorHAnsi" w:cs="Arial"/>
          <w:sz w:val="24"/>
          <w:szCs w:val="24"/>
        </w:rPr>
        <w:t>, stali nierdzewnej.</w:t>
      </w:r>
    </w:p>
    <w:p w14:paraId="166A266D" w14:textId="54D3F435" w:rsidR="00E94107" w:rsidRDefault="00E94107" w:rsidP="00611101">
      <w:pPr>
        <w:pStyle w:val="Akapitzlist"/>
        <w:numPr>
          <w:ilvl w:val="0"/>
          <w:numId w:val="36"/>
        </w:numPr>
        <w:jc w:val="both"/>
        <w:rPr>
          <w:rFonts w:asciiTheme="majorHAnsi" w:hAnsiTheme="majorHAnsi" w:cs="Arial"/>
          <w:sz w:val="24"/>
          <w:szCs w:val="24"/>
        </w:rPr>
      </w:pPr>
      <w:r w:rsidRPr="00E94107">
        <w:rPr>
          <w:rFonts w:asciiTheme="majorHAnsi" w:hAnsiTheme="majorHAnsi" w:cs="Arial"/>
          <w:sz w:val="24"/>
          <w:szCs w:val="24"/>
        </w:rPr>
        <w:t>Blat umywalkowy wykonać z</w:t>
      </w:r>
      <w:r w:rsidR="00F609F1">
        <w:rPr>
          <w:rFonts w:asciiTheme="majorHAnsi" w:hAnsiTheme="majorHAnsi" w:cs="Arial"/>
          <w:sz w:val="24"/>
          <w:szCs w:val="24"/>
        </w:rPr>
        <w:t xml:space="preserve"> materiału nienasiąkliwego w okładzinie z wysokiej klasy kamieni, spieków czy konglomeratów. Blat</w:t>
      </w:r>
      <w:r>
        <w:rPr>
          <w:rFonts w:asciiTheme="majorHAnsi" w:hAnsiTheme="majorHAnsi" w:cs="Arial"/>
          <w:sz w:val="24"/>
          <w:szCs w:val="24"/>
        </w:rPr>
        <w:t xml:space="preserve"> </w:t>
      </w:r>
      <w:r w:rsidRPr="00E94107">
        <w:rPr>
          <w:rFonts w:asciiTheme="majorHAnsi" w:hAnsiTheme="majorHAnsi" w:cs="Arial"/>
          <w:sz w:val="24"/>
          <w:szCs w:val="24"/>
        </w:rPr>
        <w:t xml:space="preserve">przez całą długość </w:t>
      </w:r>
      <w:r>
        <w:rPr>
          <w:rFonts w:asciiTheme="majorHAnsi" w:hAnsiTheme="majorHAnsi" w:cs="Arial"/>
          <w:sz w:val="24"/>
          <w:szCs w:val="24"/>
        </w:rPr>
        <w:t>pomieszczenia</w:t>
      </w:r>
      <w:r w:rsidRPr="00E94107">
        <w:rPr>
          <w:rFonts w:asciiTheme="majorHAnsi" w:hAnsiTheme="majorHAnsi" w:cs="Arial"/>
          <w:sz w:val="24"/>
          <w:szCs w:val="24"/>
        </w:rPr>
        <w:t xml:space="preserve">, w formie blatu podwieszonego na wspornikach, głębokość co najmniej 60cm. Lico maskujące blatu również wykonać z tego samego materiału. Łączenie elementów przez ukosowanie. Wszystkie instalacje </w:t>
      </w:r>
      <w:r w:rsidR="00F609F1">
        <w:rPr>
          <w:rFonts w:asciiTheme="majorHAnsi" w:hAnsiTheme="majorHAnsi" w:cs="Arial"/>
          <w:sz w:val="24"/>
          <w:szCs w:val="24"/>
        </w:rPr>
        <w:t xml:space="preserve">powinny zostać </w:t>
      </w:r>
      <w:r w:rsidRPr="00E94107">
        <w:rPr>
          <w:rFonts w:asciiTheme="majorHAnsi" w:hAnsiTheme="majorHAnsi" w:cs="Arial"/>
          <w:sz w:val="24"/>
          <w:szCs w:val="24"/>
        </w:rPr>
        <w:t xml:space="preserve">ukryte z dostępem </w:t>
      </w:r>
      <w:r w:rsidRPr="00E94107">
        <w:rPr>
          <w:rFonts w:asciiTheme="majorHAnsi" w:hAnsiTheme="majorHAnsi" w:cs="Arial"/>
          <w:sz w:val="24"/>
          <w:szCs w:val="24"/>
        </w:rPr>
        <w:lastRenderedPageBreak/>
        <w:t xml:space="preserve">serwisowym od spodu. Blat przystosowany do </w:t>
      </w:r>
      <w:r w:rsidR="00F609F1">
        <w:rPr>
          <w:rFonts w:asciiTheme="majorHAnsi" w:hAnsiTheme="majorHAnsi" w:cs="Arial"/>
          <w:sz w:val="24"/>
          <w:szCs w:val="24"/>
        </w:rPr>
        <w:t>zastosowanego rodzaju umywalek</w:t>
      </w:r>
      <w:r w:rsidRPr="00E94107">
        <w:rPr>
          <w:rFonts w:asciiTheme="majorHAnsi" w:hAnsiTheme="majorHAnsi" w:cs="Arial"/>
          <w:sz w:val="24"/>
          <w:szCs w:val="24"/>
        </w:rPr>
        <w:t>. W blacie wykonać otw</w:t>
      </w:r>
      <w:r w:rsidR="00D8304E">
        <w:rPr>
          <w:rFonts w:asciiTheme="majorHAnsi" w:hAnsiTheme="majorHAnsi" w:cs="Arial"/>
          <w:sz w:val="24"/>
          <w:szCs w:val="24"/>
        </w:rPr>
        <w:t>ór</w:t>
      </w:r>
      <w:r w:rsidRPr="00E94107">
        <w:rPr>
          <w:rFonts w:asciiTheme="majorHAnsi" w:hAnsiTheme="majorHAnsi" w:cs="Arial"/>
          <w:sz w:val="24"/>
          <w:szCs w:val="24"/>
        </w:rPr>
        <w:t xml:space="preserve"> na </w:t>
      </w:r>
      <w:r w:rsidR="00D8304E">
        <w:rPr>
          <w:rFonts w:asciiTheme="majorHAnsi" w:hAnsiTheme="majorHAnsi" w:cs="Arial"/>
          <w:sz w:val="24"/>
          <w:szCs w:val="24"/>
        </w:rPr>
        <w:t xml:space="preserve">śmietnik </w:t>
      </w:r>
      <w:r w:rsidRPr="00E94107">
        <w:rPr>
          <w:rFonts w:asciiTheme="majorHAnsi" w:hAnsiTheme="majorHAnsi" w:cs="Arial"/>
          <w:sz w:val="24"/>
          <w:szCs w:val="24"/>
        </w:rPr>
        <w:t>wraz z wyposażeniem w kubły. Kolor</w:t>
      </w:r>
      <w:r w:rsidR="00D8304E">
        <w:rPr>
          <w:rFonts w:asciiTheme="majorHAnsi" w:hAnsiTheme="majorHAnsi" w:cs="Arial"/>
          <w:sz w:val="24"/>
          <w:szCs w:val="24"/>
        </w:rPr>
        <w:t xml:space="preserve"> i rodzaj śmietnika</w:t>
      </w:r>
      <w:r w:rsidRPr="00E94107">
        <w:rPr>
          <w:rFonts w:asciiTheme="majorHAnsi" w:hAnsiTheme="majorHAnsi" w:cs="Arial"/>
          <w:sz w:val="24"/>
          <w:szCs w:val="24"/>
        </w:rPr>
        <w:t xml:space="preserve"> dobrany na etapie aranżacji</w:t>
      </w:r>
      <w:r w:rsidR="00D8304E">
        <w:rPr>
          <w:rFonts w:asciiTheme="majorHAnsi" w:hAnsiTheme="majorHAnsi" w:cs="Arial"/>
          <w:sz w:val="24"/>
          <w:szCs w:val="24"/>
        </w:rPr>
        <w:t>.</w:t>
      </w:r>
    </w:p>
    <w:p w14:paraId="28F5A167" w14:textId="0A701DBE" w:rsidR="00F609F1" w:rsidRPr="003140A7" w:rsidRDefault="00F609F1"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Przy blacie zaprojektować i wykonać zabudowy z wnękami umożliwiające zarówno promocje produktów w postaci np. perfum, jak i umożliwić składowanie małych bawełnianych ręczników służących do wycierania rąk. Zabudowa możliwa po obu stronach blatu.</w:t>
      </w:r>
    </w:p>
    <w:p w14:paraId="0733F082" w14:textId="7777777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Wszystkie instalacje pod umywalkami winny być zasłonięte, jednocześnie powinien być do nich dostęp serwisowy. Rozwiązanie tych funkcjonalności zostanie ustalone na etapie wykonywania Projektu. </w:t>
      </w:r>
    </w:p>
    <w:p w14:paraId="7EDB524A" w14:textId="5EDB79E9" w:rsidR="001106E8" w:rsidRDefault="00730DA4" w:rsidP="00B132D5">
      <w:pPr>
        <w:pStyle w:val="Akapitzlist"/>
        <w:numPr>
          <w:ilvl w:val="0"/>
          <w:numId w:val="36"/>
        </w:numPr>
        <w:jc w:val="both"/>
        <w:rPr>
          <w:rFonts w:asciiTheme="majorHAnsi" w:hAnsiTheme="majorHAnsi" w:cs="Arial"/>
          <w:sz w:val="24"/>
          <w:szCs w:val="24"/>
        </w:rPr>
      </w:pPr>
      <w:r w:rsidRPr="001106E8">
        <w:rPr>
          <w:rFonts w:asciiTheme="majorHAnsi" w:hAnsiTheme="majorHAnsi" w:cs="Arial"/>
          <w:sz w:val="24"/>
          <w:szCs w:val="24"/>
        </w:rPr>
        <w:t>Należy zastosować baterie umywalkowe z ciepłą i zimną wodą</w:t>
      </w:r>
      <w:r w:rsidR="001106E8" w:rsidRPr="001106E8">
        <w:rPr>
          <w:rFonts w:asciiTheme="majorHAnsi" w:hAnsiTheme="majorHAnsi" w:cs="Arial"/>
          <w:sz w:val="24"/>
          <w:szCs w:val="24"/>
        </w:rPr>
        <w:t>. Dopuszcza się baterię o różnym wykończeniu niż chromowane. Jeżeli baterię będą wymagały podłączenia elektrycznego, wtedy</w:t>
      </w:r>
      <w:r w:rsidRPr="001106E8">
        <w:rPr>
          <w:rFonts w:asciiTheme="majorHAnsi" w:hAnsiTheme="majorHAnsi" w:cs="Arial"/>
          <w:sz w:val="24"/>
          <w:szCs w:val="24"/>
        </w:rPr>
        <w:t xml:space="preserve"> </w:t>
      </w:r>
      <w:r w:rsidR="00E85538">
        <w:rPr>
          <w:rFonts w:asciiTheme="majorHAnsi" w:hAnsiTheme="majorHAnsi" w:cs="Arial"/>
          <w:sz w:val="24"/>
          <w:szCs w:val="24"/>
        </w:rPr>
        <w:t xml:space="preserve">należy </w:t>
      </w:r>
      <w:r w:rsidRPr="001106E8">
        <w:rPr>
          <w:rFonts w:asciiTheme="majorHAnsi" w:hAnsiTheme="majorHAnsi" w:cs="Arial"/>
          <w:sz w:val="24"/>
          <w:szCs w:val="24"/>
        </w:rPr>
        <w:t xml:space="preserve">baterię zamontować z oddzielnym zasilaniem elektrycznym i zabezpieczeniem oraz dla każdej baterii zamontować niezależny mieszacz. </w:t>
      </w:r>
    </w:p>
    <w:p w14:paraId="3465FADC" w14:textId="640A6BED" w:rsidR="00730DA4" w:rsidRDefault="00730DA4" w:rsidP="00B132D5">
      <w:pPr>
        <w:pStyle w:val="Akapitzlist"/>
        <w:numPr>
          <w:ilvl w:val="0"/>
          <w:numId w:val="36"/>
        </w:numPr>
        <w:jc w:val="both"/>
        <w:rPr>
          <w:rFonts w:asciiTheme="majorHAnsi" w:hAnsiTheme="majorHAnsi" w:cs="Arial"/>
          <w:sz w:val="24"/>
          <w:szCs w:val="24"/>
        </w:rPr>
      </w:pPr>
      <w:r w:rsidRPr="001106E8">
        <w:rPr>
          <w:rFonts w:asciiTheme="majorHAnsi" w:hAnsiTheme="majorHAnsi" w:cs="Arial"/>
          <w:sz w:val="24"/>
          <w:szCs w:val="24"/>
        </w:rPr>
        <w:t>Dozowniki do mydła ukryte za lustrem, automatyczne, uruchamiane na fotokomórkę. Na lustrze lub pod lustrem wypalone laserem piktogramy informujące o dozowniku mydła. Treść piktogramów ustalić z Zamawiającym. Dozowniki wyposażone w dedykowany system montażowy zapobiegający wypadaniu dozownika i ułatwiający wymianę wkładu.</w:t>
      </w:r>
    </w:p>
    <w:p w14:paraId="3768783A" w14:textId="7EAEBF38" w:rsidR="001106E8" w:rsidRPr="001106E8" w:rsidRDefault="001106E8" w:rsidP="00B132D5">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 xml:space="preserve">Dozownik do ręczników </w:t>
      </w:r>
      <w:r w:rsidRPr="001106E8">
        <w:rPr>
          <w:rFonts w:asciiTheme="majorHAnsi" w:hAnsiTheme="majorHAnsi" w:cs="Arial"/>
          <w:sz w:val="24"/>
          <w:szCs w:val="24"/>
        </w:rPr>
        <w:t xml:space="preserve">ukryte </w:t>
      </w:r>
      <w:r>
        <w:rPr>
          <w:rFonts w:asciiTheme="majorHAnsi" w:hAnsiTheme="majorHAnsi" w:cs="Arial"/>
          <w:sz w:val="24"/>
          <w:szCs w:val="24"/>
        </w:rPr>
        <w:t>za l</w:t>
      </w:r>
      <w:r w:rsidRPr="001106E8">
        <w:rPr>
          <w:rFonts w:asciiTheme="majorHAnsi" w:hAnsiTheme="majorHAnsi" w:cs="Arial"/>
          <w:sz w:val="24"/>
          <w:szCs w:val="24"/>
        </w:rPr>
        <w:t>ustrem, automatyczne, uruchamiane na fotokomórkę. Na lustrze lub pod lustrem wypalone laserem piktogramy informujące o dozowniku mydła. Treść piktogramów ustalić z Zamawiającym. Dozowniki wyposażone w dedykowany system montażowy zapobiegający wypadaniu dozownika i ułatwiający wymianę wkładu.</w:t>
      </w:r>
    </w:p>
    <w:p w14:paraId="4755954D" w14:textId="3DD5D36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Lustro przez całą długość ciągu umywalek, wysokość co najmniej 90cm, bezramowe. Lustro wysunięte, przystosowane do montażu dozowników mydła i </w:t>
      </w:r>
      <w:r w:rsidR="00D8304E">
        <w:rPr>
          <w:rFonts w:asciiTheme="majorHAnsi" w:hAnsiTheme="majorHAnsi" w:cs="Arial"/>
          <w:sz w:val="24"/>
          <w:szCs w:val="24"/>
        </w:rPr>
        <w:t>podajników na ręczniki</w:t>
      </w:r>
      <w:r w:rsidRPr="003140A7">
        <w:rPr>
          <w:rFonts w:asciiTheme="majorHAnsi" w:hAnsiTheme="majorHAnsi" w:cs="Arial"/>
          <w:sz w:val="24"/>
          <w:szCs w:val="24"/>
        </w:rPr>
        <w:t xml:space="preserve"> ukrytych za jego licem, uruchamianych pod lustrem. Za lustrem doprowadzić instalacje zasilające dozowniki mydła</w:t>
      </w:r>
      <w:r w:rsidR="00D8304E">
        <w:rPr>
          <w:rFonts w:asciiTheme="majorHAnsi" w:hAnsiTheme="majorHAnsi" w:cs="Arial"/>
          <w:sz w:val="24"/>
          <w:szCs w:val="24"/>
        </w:rPr>
        <w:t xml:space="preserve"> i podajników na ręczniki</w:t>
      </w:r>
      <w:r w:rsidRPr="003140A7">
        <w:rPr>
          <w:rFonts w:asciiTheme="majorHAnsi" w:hAnsiTheme="majorHAnsi" w:cs="Arial"/>
          <w:sz w:val="24"/>
          <w:szCs w:val="24"/>
        </w:rPr>
        <w:t>, a także pozostawić rezerwę pod ewentualny montaż suszarek w przyszłości. Pod lustrem poprowadzić liniowe oświetlenie LED barwy ciepłej lub neutralnej.</w:t>
      </w:r>
      <w:r w:rsidR="00E85538">
        <w:rPr>
          <w:rFonts w:asciiTheme="majorHAnsi" w:hAnsiTheme="majorHAnsi" w:cs="Arial"/>
          <w:sz w:val="24"/>
          <w:szCs w:val="24"/>
        </w:rPr>
        <w:t xml:space="preserve"> Dopuszcza się zastosowanie kilku osobnych luster, a także luster o nieregularnych kształtach.</w:t>
      </w:r>
    </w:p>
    <w:p w14:paraId="394D7A79" w14:textId="4DC4A900"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Dodatkowe punkty oświetleniowe nad umywalkami – oprawy liniowe</w:t>
      </w:r>
      <w:r w:rsidR="00E85538">
        <w:rPr>
          <w:rFonts w:asciiTheme="majorHAnsi" w:hAnsiTheme="majorHAnsi" w:cs="Arial"/>
          <w:sz w:val="24"/>
          <w:szCs w:val="24"/>
        </w:rPr>
        <w:t>/ punktowe</w:t>
      </w:r>
      <w:r w:rsidRPr="003140A7">
        <w:rPr>
          <w:rFonts w:asciiTheme="majorHAnsi" w:hAnsiTheme="majorHAnsi" w:cs="Arial"/>
          <w:sz w:val="24"/>
          <w:szCs w:val="24"/>
        </w:rPr>
        <w:t xml:space="preserve"> LED podwieszane.</w:t>
      </w:r>
    </w:p>
    <w:p w14:paraId="43FA4F46" w14:textId="7FB670AE" w:rsidR="00730DA4" w:rsidRDefault="00730DA4" w:rsidP="00611101">
      <w:pPr>
        <w:pStyle w:val="Akapitzlist"/>
        <w:numPr>
          <w:ilvl w:val="0"/>
          <w:numId w:val="36"/>
        </w:numPr>
        <w:jc w:val="both"/>
        <w:rPr>
          <w:rFonts w:asciiTheme="majorHAnsi" w:hAnsiTheme="majorHAnsi" w:cs="Arial"/>
          <w:sz w:val="24"/>
          <w:szCs w:val="24"/>
        </w:rPr>
      </w:pPr>
      <w:bookmarkStart w:id="0" w:name="_Hlk209786919"/>
      <w:r w:rsidRPr="00335A10">
        <w:rPr>
          <w:rFonts w:asciiTheme="majorHAnsi" w:hAnsiTheme="majorHAnsi" w:cs="Arial"/>
          <w:sz w:val="24"/>
          <w:szCs w:val="24"/>
        </w:rPr>
        <w:t xml:space="preserve">Na ścianie pomiędzy umywalnią, a toaletami zastosować drzwi ukryte, bez przylgowe aluminiowo-szklane nieprzezierne, malowane w kolorze </w:t>
      </w:r>
      <w:r w:rsidR="00335A10">
        <w:rPr>
          <w:rFonts w:asciiTheme="majorHAnsi" w:hAnsiTheme="majorHAnsi" w:cs="Arial"/>
          <w:sz w:val="24"/>
          <w:szCs w:val="24"/>
        </w:rPr>
        <w:t>odpowiadającym aranżacji</w:t>
      </w:r>
      <w:r w:rsidRPr="00335A10">
        <w:rPr>
          <w:rFonts w:asciiTheme="majorHAnsi" w:hAnsiTheme="majorHAnsi" w:cs="Arial"/>
          <w:sz w:val="24"/>
          <w:szCs w:val="24"/>
        </w:rPr>
        <w:t xml:space="preserve"> (ościeżnice aluminiowe).</w:t>
      </w:r>
      <w:r w:rsidR="00335A10">
        <w:rPr>
          <w:rFonts w:asciiTheme="majorHAnsi" w:hAnsiTheme="majorHAnsi" w:cs="Arial"/>
          <w:sz w:val="24"/>
          <w:szCs w:val="24"/>
        </w:rPr>
        <w:t xml:space="preserve"> Dopuszcza się zaprojektowanie drzwi przesuwnych szklanych matowych.</w:t>
      </w:r>
    </w:p>
    <w:p w14:paraId="4ADDD8F6" w14:textId="2109EDA5" w:rsidR="00335A10" w:rsidRPr="00335A10" w:rsidRDefault="00335A10"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Drzwi zewnętrzne wymienić na drzwi ukryte z zachowaniem ościeżnicy od strony korytarza</w:t>
      </w:r>
      <w:r w:rsidR="00710E0D">
        <w:rPr>
          <w:rFonts w:asciiTheme="majorHAnsi" w:hAnsiTheme="majorHAnsi" w:cs="Arial"/>
          <w:sz w:val="24"/>
          <w:szCs w:val="24"/>
        </w:rPr>
        <w:t>. Drzwi ukryte wykonać w okleinie odpowiadającej aranżacji pomieszczeń (odtworzenie okleiny zewnętrznej lub podobnej wewnątrz korytarza wraz z dostosowaniem środka do nowej aranżacji pomieszczenia).</w:t>
      </w:r>
    </w:p>
    <w:bookmarkEnd w:id="0"/>
    <w:p w14:paraId="74C017C1" w14:textId="21ED8018" w:rsidR="00730DA4" w:rsidRPr="003140A7" w:rsidRDefault="00D8304E"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 xml:space="preserve">Kabina misy </w:t>
      </w:r>
      <w:r w:rsidR="00730DA4" w:rsidRPr="003140A7">
        <w:rPr>
          <w:rFonts w:asciiTheme="majorHAnsi" w:hAnsiTheme="majorHAnsi" w:cs="Arial"/>
          <w:sz w:val="24"/>
          <w:szCs w:val="24"/>
        </w:rPr>
        <w:t>ustępow</w:t>
      </w:r>
      <w:r>
        <w:rPr>
          <w:rFonts w:asciiTheme="majorHAnsi" w:hAnsiTheme="majorHAnsi" w:cs="Arial"/>
          <w:sz w:val="24"/>
          <w:szCs w:val="24"/>
        </w:rPr>
        <w:t>ej</w:t>
      </w:r>
      <w:r w:rsidR="00730DA4" w:rsidRPr="003140A7">
        <w:rPr>
          <w:rFonts w:asciiTheme="majorHAnsi" w:hAnsiTheme="majorHAnsi" w:cs="Arial"/>
          <w:sz w:val="24"/>
          <w:szCs w:val="24"/>
        </w:rPr>
        <w:t xml:space="preserve"> wykonane z materiałów odpornych na wilgoć, kolory okuć i płyt uzgodnić z Zamawiającym na etapie aranżacji. Preferowane płyty HPL w dobranym kolorze</w:t>
      </w:r>
      <w:r w:rsidR="00204F91">
        <w:rPr>
          <w:rFonts w:asciiTheme="majorHAnsi" w:hAnsiTheme="majorHAnsi" w:cs="Arial"/>
          <w:sz w:val="24"/>
          <w:szCs w:val="24"/>
        </w:rPr>
        <w:t xml:space="preserve"> </w:t>
      </w:r>
      <w:r w:rsidR="00204F91" w:rsidRPr="003140A7">
        <w:rPr>
          <w:rFonts w:asciiTheme="majorHAnsi" w:hAnsiTheme="majorHAnsi" w:cs="Arial"/>
          <w:sz w:val="24"/>
          <w:szCs w:val="24"/>
        </w:rPr>
        <w:t>z nóżkami cofniętymi.</w:t>
      </w:r>
      <w:r w:rsidR="00021F02">
        <w:rPr>
          <w:rFonts w:asciiTheme="majorHAnsi" w:hAnsiTheme="majorHAnsi" w:cs="Arial"/>
          <w:sz w:val="24"/>
          <w:szCs w:val="24"/>
        </w:rPr>
        <w:t xml:space="preserve"> </w:t>
      </w:r>
    </w:p>
    <w:p w14:paraId="085C3377" w14:textId="5888F195" w:rsidR="00730DA4" w:rsidRPr="003140A7" w:rsidRDefault="00730DA4" w:rsidP="00611101">
      <w:pPr>
        <w:pStyle w:val="Akapitzlist"/>
        <w:numPr>
          <w:ilvl w:val="0"/>
          <w:numId w:val="36"/>
        </w:numPr>
        <w:jc w:val="both"/>
        <w:rPr>
          <w:rFonts w:asciiTheme="majorHAnsi" w:hAnsiTheme="majorHAnsi" w:cs="Arial"/>
          <w:sz w:val="24"/>
          <w:szCs w:val="24"/>
        </w:rPr>
      </w:pPr>
      <w:r w:rsidRPr="009425A0">
        <w:rPr>
          <w:rFonts w:asciiTheme="majorHAnsi" w:hAnsiTheme="majorHAnsi" w:cs="Arial"/>
          <w:sz w:val="24"/>
          <w:szCs w:val="24"/>
        </w:rPr>
        <w:lastRenderedPageBreak/>
        <w:t>Miski ustępowe zawieszone na stelażach podtynkowych.</w:t>
      </w:r>
      <w:r w:rsidR="00710E0D">
        <w:rPr>
          <w:rFonts w:asciiTheme="majorHAnsi" w:hAnsiTheme="majorHAnsi" w:cs="Arial"/>
          <w:sz w:val="24"/>
          <w:szCs w:val="24"/>
        </w:rPr>
        <w:t xml:space="preserve"> Zezwala się wysunięcie stelażu przed lico ściany umożliwiające powstanie półki wykorzystywanej jako ekspozycja.</w:t>
      </w:r>
      <w:r w:rsidR="00021F02">
        <w:rPr>
          <w:rFonts w:asciiTheme="majorHAnsi" w:hAnsiTheme="majorHAnsi" w:cs="Arial"/>
          <w:sz w:val="24"/>
          <w:szCs w:val="24"/>
        </w:rPr>
        <w:t xml:space="preserve"> Stelaże wyposażone w bezdotykowy mechanizm spłukujący.</w:t>
      </w:r>
    </w:p>
    <w:p w14:paraId="542F0285" w14:textId="5D596B01" w:rsidR="00730DA4"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Kabiny wyposażone w pojemniki na papier toaletowy, haczyki na ubrania- 2 szt. osobne na kabinę (2 szt. haczyków pojedynczych), szczotki mocowane do ściany, pojemniki na nieczystości stałe. </w:t>
      </w:r>
      <w:r w:rsidR="00710E0D">
        <w:rPr>
          <w:rFonts w:asciiTheme="majorHAnsi" w:hAnsiTheme="majorHAnsi" w:cs="Arial"/>
          <w:sz w:val="24"/>
          <w:szCs w:val="24"/>
        </w:rPr>
        <w:t>Rodzaj galanterii do ustalenia na etapie aranżacji</w:t>
      </w:r>
      <w:r w:rsidRPr="003140A7">
        <w:rPr>
          <w:rFonts w:asciiTheme="majorHAnsi" w:hAnsiTheme="majorHAnsi" w:cs="Arial"/>
          <w:sz w:val="24"/>
          <w:szCs w:val="24"/>
        </w:rPr>
        <w:t xml:space="preserve"> </w:t>
      </w:r>
    </w:p>
    <w:p w14:paraId="2A807B30" w14:textId="052A96E0" w:rsidR="00730DA4" w:rsidRPr="003140A7" w:rsidRDefault="00021F02"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K</w:t>
      </w:r>
      <w:r w:rsidR="00D8304E">
        <w:rPr>
          <w:rFonts w:asciiTheme="majorHAnsi" w:hAnsiTheme="majorHAnsi" w:cs="Arial"/>
          <w:sz w:val="24"/>
          <w:szCs w:val="24"/>
        </w:rPr>
        <w:t>abinę należy wyposażyć w półkę, i regulowane lustro – kabina przystosowana dla osób ze stomią</w:t>
      </w:r>
      <w:r w:rsidR="00710E0D">
        <w:rPr>
          <w:rFonts w:asciiTheme="majorHAnsi" w:hAnsiTheme="majorHAnsi" w:cs="Arial"/>
          <w:sz w:val="24"/>
          <w:szCs w:val="24"/>
        </w:rPr>
        <w:t xml:space="preserve"> – po jednej kabinie w każdej </w:t>
      </w:r>
    </w:p>
    <w:p w14:paraId="1E02B63C" w14:textId="58235262" w:rsidR="00730DA4" w:rsidRPr="003140A7" w:rsidRDefault="00D8304E" w:rsidP="00611101">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Jedna szt. pisuaru.</w:t>
      </w:r>
      <w:r w:rsidRPr="003140A7">
        <w:rPr>
          <w:rFonts w:asciiTheme="majorHAnsi" w:hAnsiTheme="majorHAnsi" w:cs="Arial"/>
          <w:sz w:val="24"/>
          <w:szCs w:val="24"/>
        </w:rPr>
        <w:t xml:space="preserve"> </w:t>
      </w:r>
      <w:r w:rsidR="00730DA4" w:rsidRPr="003140A7">
        <w:rPr>
          <w:rFonts w:asciiTheme="majorHAnsi" w:hAnsiTheme="majorHAnsi" w:cs="Arial"/>
          <w:sz w:val="24"/>
          <w:szCs w:val="24"/>
        </w:rPr>
        <w:t>Preferowane pisuary wodne z wbudowanym systemem spłukiwania pisuarów, zasilanie sieciowe.</w:t>
      </w:r>
    </w:p>
    <w:p w14:paraId="6915CE72" w14:textId="7777777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W miejscach newralgicznych trójników kanalizacji i zaworów wody wykonać rewizje zamykane na kluczyk, z wypełnieniem płytkami.</w:t>
      </w:r>
    </w:p>
    <w:p w14:paraId="049DE387" w14:textId="5ABD4FCB"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Przed każdym urządzeniem oraz linią urządzeń zamontować </w:t>
      </w:r>
      <w:r w:rsidR="00021F02">
        <w:rPr>
          <w:rFonts w:asciiTheme="majorHAnsi" w:hAnsiTheme="majorHAnsi" w:cs="Arial"/>
          <w:sz w:val="24"/>
          <w:szCs w:val="24"/>
        </w:rPr>
        <w:t xml:space="preserve">lub wymienić </w:t>
      </w:r>
      <w:r w:rsidRPr="003140A7">
        <w:rPr>
          <w:rFonts w:asciiTheme="majorHAnsi" w:hAnsiTheme="majorHAnsi" w:cs="Arial"/>
          <w:sz w:val="24"/>
          <w:szCs w:val="24"/>
        </w:rPr>
        <w:t>zawór wody.</w:t>
      </w:r>
    </w:p>
    <w:p w14:paraId="382E6C0A" w14:textId="4BDF6ED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Zastosować grzejniki płytowe płaskie, gładkie w barwie </w:t>
      </w:r>
      <w:r w:rsidR="00021F02">
        <w:rPr>
          <w:rFonts w:asciiTheme="majorHAnsi" w:hAnsiTheme="majorHAnsi" w:cs="Arial"/>
          <w:sz w:val="24"/>
          <w:szCs w:val="24"/>
        </w:rPr>
        <w:t xml:space="preserve">zgodnie z aranżacją pomieszczenia </w:t>
      </w:r>
      <w:r w:rsidRPr="003140A7">
        <w:rPr>
          <w:rFonts w:asciiTheme="majorHAnsi" w:hAnsiTheme="majorHAnsi" w:cs="Arial"/>
          <w:sz w:val="24"/>
          <w:szCs w:val="24"/>
        </w:rPr>
        <w:t xml:space="preserve">(wysokość grzejnika większa niż jego szerokość). </w:t>
      </w:r>
    </w:p>
    <w:p w14:paraId="67F385BC" w14:textId="7777777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Zastosować oprawy oświetleniowe liniowe LED podwieszane. </w:t>
      </w:r>
    </w:p>
    <w:p w14:paraId="045E6FCB" w14:textId="77777777" w:rsidR="00730DA4"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Zamawiający zezwala na ponowne zamontowanie podświetlonych znaków informacyjnych dla toalet męskich. </w:t>
      </w:r>
    </w:p>
    <w:p w14:paraId="6FA13C2C" w14:textId="2B7E09A2" w:rsidR="006743EE" w:rsidRPr="006743EE" w:rsidRDefault="006743EE" w:rsidP="006743EE">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W każdym pomieszczeniu wyprowadzić dodatkowe 4 gniazda 230V w miejscach uzgodnionych z Zamawiającym. Kolor gniazd </w:t>
      </w:r>
      <w:r>
        <w:rPr>
          <w:rFonts w:asciiTheme="majorHAnsi" w:hAnsiTheme="majorHAnsi" w:cs="Arial"/>
          <w:sz w:val="24"/>
          <w:szCs w:val="24"/>
        </w:rPr>
        <w:t>do ustalenia na etapie aranżacji. Zezwala się na wykonanie ramek ze szkła, czy materiałów naturalnych.</w:t>
      </w:r>
      <w:r w:rsidRPr="003140A7">
        <w:rPr>
          <w:rFonts w:asciiTheme="majorHAnsi" w:hAnsiTheme="majorHAnsi" w:cs="Arial"/>
          <w:sz w:val="24"/>
          <w:szCs w:val="24"/>
        </w:rPr>
        <w:t xml:space="preserve"> </w:t>
      </w:r>
    </w:p>
    <w:p w14:paraId="35F360D7" w14:textId="77777777" w:rsidR="00730DA4" w:rsidRPr="003140A7" w:rsidRDefault="00730DA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Toalety zaaranżować w sposób zgodny z obowiązującymi przepisami prawa oraz wyposażyć w sposób kompleksowy we wszystkie urządzenia niezbędne dla ich prawidłowej obsługi.</w:t>
      </w:r>
    </w:p>
    <w:p w14:paraId="737179FF" w14:textId="77777777" w:rsidR="007D233E" w:rsidRDefault="007D233E" w:rsidP="007D233E">
      <w:pPr>
        <w:spacing w:line="276" w:lineRule="auto"/>
        <w:jc w:val="both"/>
        <w:rPr>
          <w:rFonts w:asciiTheme="majorHAnsi" w:hAnsiTheme="majorHAnsi" w:cs="Arial"/>
          <w:sz w:val="24"/>
          <w:szCs w:val="24"/>
        </w:rPr>
      </w:pPr>
    </w:p>
    <w:p w14:paraId="7A694DB9" w14:textId="3BDF97CF" w:rsidR="007D233E" w:rsidRDefault="007D233E" w:rsidP="007D233E">
      <w:pPr>
        <w:pStyle w:val="Akapitzlist"/>
        <w:numPr>
          <w:ilvl w:val="2"/>
          <w:numId w:val="12"/>
        </w:numPr>
        <w:spacing w:line="276" w:lineRule="auto"/>
        <w:jc w:val="both"/>
        <w:rPr>
          <w:rFonts w:asciiTheme="majorHAnsi" w:hAnsiTheme="majorHAnsi" w:cs="Arial"/>
          <w:b/>
          <w:bCs/>
          <w:sz w:val="24"/>
          <w:szCs w:val="24"/>
        </w:rPr>
      </w:pPr>
      <w:r>
        <w:rPr>
          <w:rFonts w:asciiTheme="majorHAnsi" w:hAnsiTheme="majorHAnsi" w:cs="Arial"/>
          <w:b/>
          <w:bCs/>
          <w:sz w:val="24"/>
          <w:szCs w:val="24"/>
        </w:rPr>
        <w:t>Pomieszczenie 365 – toaleta damska.</w:t>
      </w:r>
    </w:p>
    <w:p w14:paraId="28BF80A0" w14:textId="2F6FD009" w:rsidR="007D233E" w:rsidRDefault="007D233E" w:rsidP="007D233E">
      <w:pPr>
        <w:spacing w:line="276" w:lineRule="auto"/>
        <w:jc w:val="both"/>
        <w:rPr>
          <w:rFonts w:asciiTheme="majorHAnsi" w:hAnsiTheme="majorHAnsi" w:cs="Arial"/>
          <w:sz w:val="24"/>
          <w:szCs w:val="24"/>
        </w:rPr>
      </w:pPr>
    </w:p>
    <w:p w14:paraId="56E0E7F2" w14:textId="45F96E68" w:rsidR="00021F02"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Należy zaprojektować, zaaranżować i wykonać toalety </w:t>
      </w:r>
      <w:r w:rsidR="00236D39">
        <w:rPr>
          <w:rFonts w:asciiTheme="majorHAnsi" w:hAnsiTheme="majorHAnsi" w:cs="Arial"/>
          <w:sz w:val="24"/>
          <w:szCs w:val="24"/>
        </w:rPr>
        <w:t xml:space="preserve">damskie </w:t>
      </w:r>
      <w:r w:rsidRPr="003140A7">
        <w:rPr>
          <w:rFonts w:asciiTheme="majorHAnsi" w:hAnsiTheme="majorHAnsi" w:cs="Arial"/>
          <w:sz w:val="24"/>
          <w:szCs w:val="24"/>
        </w:rPr>
        <w:t>dla pasażerów lotniska.</w:t>
      </w:r>
      <w:r>
        <w:rPr>
          <w:rFonts w:asciiTheme="majorHAnsi" w:hAnsiTheme="majorHAnsi" w:cs="Arial"/>
          <w:sz w:val="24"/>
          <w:szCs w:val="24"/>
        </w:rPr>
        <w:t xml:space="preserve"> Zamawiający wymaga wykonania trzech różnych aranżacji wnętrz, spójnych ze sobą koncepcyjnie dla każdej z toalet. Aranżacje powinny różnić się od siebie nie tylko okładzinami ściennymi, czy podłogowymi, ale całkowitym wyposażeniem pomieszczenia (miski ustępowe, umywalki, baterie, blaty, suszarki, podajniki na ręczniki, kosze na śmieci, sufity podwieszane, lustra, oprawy oświetleniowe i inne elementy wyposażenia).</w:t>
      </w:r>
    </w:p>
    <w:p w14:paraId="0D2F230E" w14:textId="77777777" w:rsidR="00021F02" w:rsidRPr="003140A7"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W związku z ograniczoną powierzchnią i pozostawionym ciągiem komunikacyjnym przed toaletami , w żadnej z aranżacji nie zakłada się zmiany układu pomieszczeń.</w:t>
      </w:r>
    </w:p>
    <w:p w14:paraId="64609864"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Okładziny (płytki, HPL) zastosować do wysokości sufitu podwieszonego. Ponad sufitem ściany pomalować w kolorze zbliżonym do koloru sufitu podwieszonego</w:t>
      </w:r>
      <w:r>
        <w:rPr>
          <w:rFonts w:asciiTheme="majorHAnsi" w:hAnsiTheme="majorHAnsi" w:cs="Arial"/>
          <w:sz w:val="24"/>
          <w:szCs w:val="24"/>
        </w:rPr>
        <w:t xml:space="preserve"> – uwaga dotyczy aranżacji z sufitami przeziernymi (np. listwowych, panelowych, czy z siatki cięto – ciągnionej)</w:t>
      </w:r>
    </w:p>
    <w:p w14:paraId="68C31908" w14:textId="77777777" w:rsidR="00021F02" w:rsidRPr="006D1DCA" w:rsidRDefault="00021F02" w:rsidP="00021F02">
      <w:pPr>
        <w:pStyle w:val="Akapitzlist"/>
        <w:numPr>
          <w:ilvl w:val="0"/>
          <w:numId w:val="36"/>
        </w:numPr>
        <w:jc w:val="both"/>
        <w:rPr>
          <w:rFonts w:asciiTheme="majorHAnsi" w:hAnsiTheme="majorHAnsi" w:cs="Arial"/>
          <w:sz w:val="24"/>
          <w:szCs w:val="24"/>
        </w:rPr>
      </w:pPr>
      <w:r w:rsidRPr="006D1DCA">
        <w:rPr>
          <w:rFonts w:asciiTheme="majorHAnsi" w:hAnsiTheme="majorHAnsi" w:cs="Arial"/>
          <w:sz w:val="24"/>
          <w:szCs w:val="24"/>
        </w:rPr>
        <w:t>Wykonać sufit podwieszony z rozprowadzeniem wszystkich niezbędnych mediów. Sufit zamontować na wysokości 3,00 m od poziomu posadzki zgodnie ze stanem istniejącym. Zamawiający dopuszcza różne rodzaje sufitu (np. listwowych, panelowych, czy z siatki cięto – ciągnionej) dla każdej z aranżacji.</w:t>
      </w:r>
    </w:p>
    <w:p w14:paraId="1FA4268B"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lastRenderedPageBreak/>
        <w:t>Wszystkie elementy, instalacje ponad sufitem podwieszonym pomalować w jednolitym kolorze czarnym lub białym, zbliżonym do koloru sufitu podwieszonego</w:t>
      </w:r>
      <w:r>
        <w:rPr>
          <w:rFonts w:asciiTheme="majorHAnsi" w:hAnsiTheme="majorHAnsi" w:cs="Arial"/>
          <w:sz w:val="24"/>
          <w:szCs w:val="24"/>
        </w:rPr>
        <w:t xml:space="preserve"> – uwaga dotyczy aranżacji z sufitami przeziernymi (np. listwowych, panelowych, czy z siatki cięto – ciągnionej)</w:t>
      </w:r>
    </w:p>
    <w:p w14:paraId="776765C7"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Stosować wyłącznie materiały oraz technologię przeznaczoną dla pomieszczeń toalet publicznych.</w:t>
      </w:r>
    </w:p>
    <w:p w14:paraId="54B887D7"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Na podłodze stosować płytki bezfugowe o</w:t>
      </w:r>
      <w:r>
        <w:rPr>
          <w:rFonts w:asciiTheme="majorHAnsi" w:hAnsiTheme="majorHAnsi" w:cs="Arial"/>
          <w:sz w:val="24"/>
          <w:szCs w:val="24"/>
        </w:rPr>
        <w:t xml:space="preserve"> najmniejszym</w:t>
      </w:r>
      <w:r w:rsidRPr="003140A7">
        <w:rPr>
          <w:rFonts w:asciiTheme="majorHAnsi" w:hAnsiTheme="majorHAnsi" w:cs="Arial"/>
          <w:sz w:val="24"/>
          <w:szCs w:val="24"/>
        </w:rPr>
        <w:t xml:space="preserve"> wymiarze  60</w:t>
      </w:r>
      <w:r>
        <w:rPr>
          <w:rFonts w:asciiTheme="majorHAnsi" w:hAnsiTheme="majorHAnsi" w:cs="Arial"/>
          <w:sz w:val="24"/>
          <w:szCs w:val="24"/>
        </w:rPr>
        <w:t xml:space="preserve">cm </w:t>
      </w:r>
      <w:r w:rsidRPr="003140A7">
        <w:rPr>
          <w:rFonts w:asciiTheme="majorHAnsi" w:hAnsiTheme="majorHAnsi" w:cs="Arial"/>
          <w:sz w:val="24"/>
          <w:szCs w:val="24"/>
        </w:rPr>
        <w:t>x</w:t>
      </w:r>
      <w:r>
        <w:rPr>
          <w:rFonts w:asciiTheme="majorHAnsi" w:hAnsiTheme="majorHAnsi" w:cs="Arial"/>
          <w:sz w:val="24"/>
          <w:szCs w:val="24"/>
        </w:rPr>
        <w:t xml:space="preserve"> </w:t>
      </w:r>
      <w:r w:rsidRPr="003140A7">
        <w:rPr>
          <w:rFonts w:asciiTheme="majorHAnsi" w:hAnsiTheme="majorHAnsi" w:cs="Arial"/>
          <w:sz w:val="24"/>
          <w:szCs w:val="24"/>
        </w:rPr>
        <w:t xml:space="preserve">120cm </w:t>
      </w:r>
      <w:r>
        <w:rPr>
          <w:rFonts w:asciiTheme="majorHAnsi" w:hAnsiTheme="majorHAnsi" w:cs="Arial"/>
          <w:sz w:val="24"/>
          <w:szCs w:val="24"/>
        </w:rPr>
        <w:t>przy czym dopuszcza się na cele aranżacji zastosowanie innych materiałów nienasiąkliwych o wysokiej klasie ścieralności dostosowanej dla obiektów użyteczności publicznej.</w:t>
      </w:r>
    </w:p>
    <w:p w14:paraId="46402962"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Na ścianach stosować płytki bezfugowe o</w:t>
      </w:r>
      <w:r>
        <w:rPr>
          <w:rFonts w:asciiTheme="majorHAnsi" w:hAnsiTheme="majorHAnsi" w:cs="Arial"/>
          <w:sz w:val="24"/>
          <w:szCs w:val="24"/>
        </w:rPr>
        <w:t xml:space="preserve"> najmniejszym</w:t>
      </w:r>
      <w:r w:rsidRPr="003140A7">
        <w:rPr>
          <w:rFonts w:asciiTheme="majorHAnsi" w:hAnsiTheme="majorHAnsi" w:cs="Arial"/>
          <w:sz w:val="24"/>
          <w:szCs w:val="24"/>
        </w:rPr>
        <w:t xml:space="preserve"> wymiarze  60</w:t>
      </w:r>
      <w:r>
        <w:rPr>
          <w:rFonts w:asciiTheme="majorHAnsi" w:hAnsiTheme="majorHAnsi" w:cs="Arial"/>
          <w:sz w:val="24"/>
          <w:szCs w:val="24"/>
        </w:rPr>
        <w:t xml:space="preserve">cm </w:t>
      </w:r>
      <w:r w:rsidRPr="003140A7">
        <w:rPr>
          <w:rFonts w:asciiTheme="majorHAnsi" w:hAnsiTheme="majorHAnsi" w:cs="Arial"/>
          <w:sz w:val="24"/>
          <w:szCs w:val="24"/>
        </w:rPr>
        <w:t>x</w:t>
      </w:r>
      <w:r>
        <w:rPr>
          <w:rFonts w:asciiTheme="majorHAnsi" w:hAnsiTheme="majorHAnsi" w:cs="Arial"/>
          <w:sz w:val="24"/>
          <w:szCs w:val="24"/>
        </w:rPr>
        <w:t xml:space="preserve"> </w:t>
      </w:r>
      <w:r w:rsidRPr="003140A7">
        <w:rPr>
          <w:rFonts w:asciiTheme="majorHAnsi" w:hAnsiTheme="majorHAnsi" w:cs="Arial"/>
          <w:sz w:val="24"/>
          <w:szCs w:val="24"/>
        </w:rPr>
        <w:t xml:space="preserve">120cm </w:t>
      </w:r>
      <w:r>
        <w:rPr>
          <w:rFonts w:asciiTheme="majorHAnsi" w:hAnsiTheme="majorHAnsi" w:cs="Arial"/>
          <w:sz w:val="24"/>
          <w:szCs w:val="24"/>
        </w:rPr>
        <w:t>przy czym dopuszcza się na cele aranżacji zastosowanie innych materiałów nienasiąkliwych o wysokiej.</w:t>
      </w:r>
      <w:r w:rsidRPr="003140A7">
        <w:rPr>
          <w:rFonts w:asciiTheme="majorHAnsi" w:hAnsiTheme="majorHAnsi" w:cs="Arial"/>
          <w:sz w:val="24"/>
          <w:szCs w:val="24"/>
        </w:rPr>
        <w:t xml:space="preserve"> </w:t>
      </w:r>
      <w:r>
        <w:rPr>
          <w:rFonts w:asciiTheme="majorHAnsi" w:hAnsiTheme="majorHAnsi" w:cs="Arial"/>
          <w:sz w:val="24"/>
          <w:szCs w:val="24"/>
        </w:rPr>
        <w:t xml:space="preserve">W aranżacjach dopuszcza się </w:t>
      </w:r>
      <w:r w:rsidRPr="003140A7">
        <w:rPr>
          <w:rFonts w:asciiTheme="majorHAnsi" w:hAnsiTheme="majorHAnsi" w:cs="Arial"/>
          <w:sz w:val="24"/>
          <w:szCs w:val="24"/>
        </w:rPr>
        <w:t>za</w:t>
      </w:r>
      <w:r>
        <w:rPr>
          <w:rFonts w:asciiTheme="majorHAnsi" w:hAnsiTheme="majorHAnsi" w:cs="Arial"/>
          <w:sz w:val="24"/>
          <w:szCs w:val="24"/>
        </w:rPr>
        <w:t>stosowanie okładzin</w:t>
      </w:r>
      <w:r w:rsidRPr="003140A7">
        <w:rPr>
          <w:rFonts w:asciiTheme="majorHAnsi" w:hAnsiTheme="majorHAnsi" w:cs="Arial"/>
          <w:sz w:val="24"/>
          <w:szCs w:val="24"/>
        </w:rPr>
        <w:t xml:space="preserve"> w układzie mieszanym płytki/HPL</w:t>
      </w:r>
      <w:r>
        <w:rPr>
          <w:rFonts w:asciiTheme="majorHAnsi" w:hAnsiTheme="majorHAnsi" w:cs="Arial"/>
          <w:sz w:val="24"/>
          <w:szCs w:val="24"/>
        </w:rPr>
        <w:t>/tapety.</w:t>
      </w:r>
      <w:r w:rsidRPr="003140A7">
        <w:rPr>
          <w:rFonts w:asciiTheme="majorHAnsi" w:hAnsiTheme="majorHAnsi" w:cs="Arial"/>
          <w:sz w:val="24"/>
          <w:szCs w:val="24"/>
        </w:rPr>
        <w:t xml:space="preserve"> </w:t>
      </w:r>
    </w:p>
    <w:p w14:paraId="26806C1F" w14:textId="77777777" w:rsidR="00021F02"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Zaprojektować i wykonać umywalki w różnych konfiguracjach (pozostawienie dwóch osobnych umywalek lub z</w:t>
      </w:r>
      <w:r w:rsidRPr="003140A7">
        <w:rPr>
          <w:rFonts w:asciiTheme="majorHAnsi" w:hAnsiTheme="majorHAnsi" w:cs="Arial"/>
          <w:sz w:val="24"/>
          <w:szCs w:val="24"/>
        </w:rPr>
        <w:t>astosowa</w:t>
      </w:r>
      <w:r>
        <w:rPr>
          <w:rFonts w:asciiTheme="majorHAnsi" w:hAnsiTheme="majorHAnsi" w:cs="Arial"/>
          <w:sz w:val="24"/>
          <w:szCs w:val="24"/>
        </w:rPr>
        <w:t>nie</w:t>
      </w:r>
      <w:r w:rsidRPr="003140A7">
        <w:rPr>
          <w:rFonts w:asciiTheme="majorHAnsi" w:hAnsiTheme="majorHAnsi" w:cs="Arial"/>
          <w:sz w:val="24"/>
          <w:szCs w:val="24"/>
        </w:rPr>
        <w:t xml:space="preserve"> umywalki szeregowe</w:t>
      </w:r>
      <w:r>
        <w:rPr>
          <w:rFonts w:asciiTheme="majorHAnsi" w:hAnsiTheme="majorHAnsi" w:cs="Arial"/>
          <w:sz w:val="24"/>
          <w:szCs w:val="24"/>
        </w:rPr>
        <w:t>j</w:t>
      </w:r>
      <w:r w:rsidRPr="003140A7">
        <w:rPr>
          <w:rFonts w:asciiTheme="majorHAnsi" w:hAnsiTheme="majorHAnsi" w:cs="Arial"/>
          <w:sz w:val="24"/>
          <w:szCs w:val="24"/>
        </w:rPr>
        <w:t xml:space="preserve"> bez przegród wewnętrznych</w:t>
      </w:r>
      <w:r>
        <w:rPr>
          <w:rFonts w:asciiTheme="majorHAnsi" w:hAnsiTheme="majorHAnsi" w:cs="Arial"/>
          <w:sz w:val="24"/>
          <w:szCs w:val="24"/>
        </w:rPr>
        <w:t xml:space="preserve"> na całej długości blatu)</w:t>
      </w:r>
      <w:r w:rsidRPr="003140A7">
        <w:rPr>
          <w:rFonts w:asciiTheme="majorHAnsi" w:hAnsiTheme="majorHAnsi" w:cs="Arial"/>
          <w:sz w:val="24"/>
          <w:szCs w:val="24"/>
        </w:rPr>
        <w:t xml:space="preserve">. W zależności od ilości stanowisk dobrać odpowiednie szerokości umywalek. </w:t>
      </w:r>
      <w:r>
        <w:rPr>
          <w:rFonts w:asciiTheme="majorHAnsi" w:hAnsiTheme="majorHAnsi" w:cs="Arial"/>
          <w:sz w:val="24"/>
          <w:szCs w:val="24"/>
        </w:rPr>
        <w:t>U</w:t>
      </w:r>
      <w:r w:rsidRPr="003140A7">
        <w:rPr>
          <w:rFonts w:asciiTheme="majorHAnsi" w:hAnsiTheme="majorHAnsi" w:cs="Arial"/>
          <w:sz w:val="24"/>
          <w:szCs w:val="24"/>
        </w:rPr>
        <w:t>mywalki mogą być wykonane z ceramiki, betonu, kompozytu mineralnego związanego żywicą syntetyczną</w:t>
      </w:r>
      <w:r>
        <w:rPr>
          <w:rFonts w:asciiTheme="majorHAnsi" w:hAnsiTheme="majorHAnsi" w:cs="Arial"/>
          <w:sz w:val="24"/>
          <w:szCs w:val="24"/>
        </w:rPr>
        <w:t>, stali nierdzewnej.</w:t>
      </w:r>
    </w:p>
    <w:p w14:paraId="27C09ABC" w14:textId="77777777" w:rsidR="00021F02" w:rsidRDefault="00021F02" w:rsidP="00021F02">
      <w:pPr>
        <w:pStyle w:val="Akapitzlist"/>
        <w:numPr>
          <w:ilvl w:val="0"/>
          <w:numId w:val="36"/>
        </w:numPr>
        <w:jc w:val="both"/>
        <w:rPr>
          <w:rFonts w:asciiTheme="majorHAnsi" w:hAnsiTheme="majorHAnsi" w:cs="Arial"/>
          <w:sz w:val="24"/>
          <w:szCs w:val="24"/>
        </w:rPr>
      </w:pPr>
      <w:r w:rsidRPr="00E94107">
        <w:rPr>
          <w:rFonts w:asciiTheme="majorHAnsi" w:hAnsiTheme="majorHAnsi" w:cs="Arial"/>
          <w:sz w:val="24"/>
          <w:szCs w:val="24"/>
        </w:rPr>
        <w:t>Blat umywalkowy wykonać z</w:t>
      </w:r>
      <w:r>
        <w:rPr>
          <w:rFonts w:asciiTheme="majorHAnsi" w:hAnsiTheme="majorHAnsi" w:cs="Arial"/>
          <w:sz w:val="24"/>
          <w:szCs w:val="24"/>
        </w:rPr>
        <w:t xml:space="preserve"> materiału nienasiąkliwego w okładzinie z wysokiej klasy kamieni, spieków czy konglomeratów. Blat </w:t>
      </w:r>
      <w:r w:rsidRPr="00E94107">
        <w:rPr>
          <w:rFonts w:asciiTheme="majorHAnsi" w:hAnsiTheme="majorHAnsi" w:cs="Arial"/>
          <w:sz w:val="24"/>
          <w:szCs w:val="24"/>
        </w:rPr>
        <w:t xml:space="preserve">przez całą długość </w:t>
      </w:r>
      <w:r>
        <w:rPr>
          <w:rFonts w:asciiTheme="majorHAnsi" w:hAnsiTheme="majorHAnsi" w:cs="Arial"/>
          <w:sz w:val="24"/>
          <w:szCs w:val="24"/>
        </w:rPr>
        <w:t>pomieszczenia</w:t>
      </w:r>
      <w:r w:rsidRPr="00E94107">
        <w:rPr>
          <w:rFonts w:asciiTheme="majorHAnsi" w:hAnsiTheme="majorHAnsi" w:cs="Arial"/>
          <w:sz w:val="24"/>
          <w:szCs w:val="24"/>
        </w:rPr>
        <w:t xml:space="preserve">, w formie blatu podwieszonego na wspornikach, głębokość co najmniej 60cm. Lico maskujące blatu również wykonać z tego samego materiału. Łączenie elementów przez ukosowanie. Wszystkie instalacje </w:t>
      </w:r>
      <w:r>
        <w:rPr>
          <w:rFonts w:asciiTheme="majorHAnsi" w:hAnsiTheme="majorHAnsi" w:cs="Arial"/>
          <w:sz w:val="24"/>
          <w:szCs w:val="24"/>
        </w:rPr>
        <w:t xml:space="preserve">powinny zostać </w:t>
      </w:r>
      <w:r w:rsidRPr="00E94107">
        <w:rPr>
          <w:rFonts w:asciiTheme="majorHAnsi" w:hAnsiTheme="majorHAnsi" w:cs="Arial"/>
          <w:sz w:val="24"/>
          <w:szCs w:val="24"/>
        </w:rPr>
        <w:t xml:space="preserve">ukryte z dostępem serwisowym od spodu. Blat przystosowany do </w:t>
      </w:r>
      <w:r>
        <w:rPr>
          <w:rFonts w:asciiTheme="majorHAnsi" w:hAnsiTheme="majorHAnsi" w:cs="Arial"/>
          <w:sz w:val="24"/>
          <w:szCs w:val="24"/>
        </w:rPr>
        <w:t>zastosowanego rodzaju umywalek</w:t>
      </w:r>
      <w:r w:rsidRPr="00E94107">
        <w:rPr>
          <w:rFonts w:asciiTheme="majorHAnsi" w:hAnsiTheme="majorHAnsi" w:cs="Arial"/>
          <w:sz w:val="24"/>
          <w:szCs w:val="24"/>
        </w:rPr>
        <w:t>. W blacie wykonać otw</w:t>
      </w:r>
      <w:r>
        <w:rPr>
          <w:rFonts w:asciiTheme="majorHAnsi" w:hAnsiTheme="majorHAnsi" w:cs="Arial"/>
          <w:sz w:val="24"/>
          <w:szCs w:val="24"/>
        </w:rPr>
        <w:t>ór</w:t>
      </w:r>
      <w:r w:rsidRPr="00E94107">
        <w:rPr>
          <w:rFonts w:asciiTheme="majorHAnsi" w:hAnsiTheme="majorHAnsi" w:cs="Arial"/>
          <w:sz w:val="24"/>
          <w:szCs w:val="24"/>
        </w:rPr>
        <w:t xml:space="preserve"> na </w:t>
      </w:r>
      <w:r>
        <w:rPr>
          <w:rFonts w:asciiTheme="majorHAnsi" w:hAnsiTheme="majorHAnsi" w:cs="Arial"/>
          <w:sz w:val="24"/>
          <w:szCs w:val="24"/>
        </w:rPr>
        <w:t xml:space="preserve">śmietnik </w:t>
      </w:r>
      <w:r w:rsidRPr="00E94107">
        <w:rPr>
          <w:rFonts w:asciiTheme="majorHAnsi" w:hAnsiTheme="majorHAnsi" w:cs="Arial"/>
          <w:sz w:val="24"/>
          <w:szCs w:val="24"/>
        </w:rPr>
        <w:t>wraz z wyposażeniem w kubły. Kolor</w:t>
      </w:r>
      <w:r>
        <w:rPr>
          <w:rFonts w:asciiTheme="majorHAnsi" w:hAnsiTheme="majorHAnsi" w:cs="Arial"/>
          <w:sz w:val="24"/>
          <w:szCs w:val="24"/>
        </w:rPr>
        <w:t xml:space="preserve"> i rodzaj śmietnika</w:t>
      </w:r>
      <w:r w:rsidRPr="00E94107">
        <w:rPr>
          <w:rFonts w:asciiTheme="majorHAnsi" w:hAnsiTheme="majorHAnsi" w:cs="Arial"/>
          <w:sz w:val="24"/>
          <w:szCs w:val="24"/>
        </w:rPr>
        <w:t xml:space="preserve"> dobrany na etapie aranżacji</w:t>
      </w:r>
      <w:r>
        <w:rPr>
          <w:rFonts w:asciiTheme="majorHAnsi" w:hAnsiTheme="majorHAnsi" w:cs="Arial"/>
          <w:sz w:val="24"/>
          <w:szCs w:val="24"/>
        </w:rPr>
        <w:t>.</w:t>
      </w:r>
    </w:p>
    <w:p w14:paraId="22FCDDFD" w14:textId="77777777" w:rsidR="00021F02" w:rsidRPr="003140A7"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Przy blacie zaprojektować i wykonać zabudowy z wnękami umożliwiające zarówno promocje produktów w postaci np. perfum, jak i umożliwić składowanie małych bawełnianych ręczników służących do wycierania rąk. Zabudowa możliwa po obu stronach blatu.</w:t>
      </w:r>
    </w:p>
    <w:p w14:paraId="59DCF585"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Wszystkie instalacje pod umywalkami winny być zasłonięte, jednocześnie powinien być do nich dostęp serwisowy. Rozwiązanie tych funkcjonalności zostanie ustalone na etapie wykonywania Projektu. </w:t>
      </w:r>
    </w:p>
    <w:p w14:paraId="0CC3DB84" w14:textId="77777777" w:rsidR="00021F02" w:rsidRDefault="00021F02" w:rsidP="00021F02">
      <w:pPr>
        <w:pStyle w:val="Akapitzlist"/>
        <w:numPr>
          <w:ilvl w:val="0"/>
          <w:numId w:val="36"/>
        </w:numPr>
        <w:jc w:val="both"/>
        <w:rPr>
          <w:rFonts w:asciiTheme="majorHAnsi" w:hAnsiTheme="majorHAnsi" w:cs="Arial"/>
          <w:sz w:val="24"/>
          <w:szCs w:val="24"/>
        </w:rPr>
      </w:pPr>
      <w:r w:rsidRPr="001106E8">
        <w:rPr>
          <w:rFonts w:asciiTheme="majorHAnsi" w:hAnsiTheme="majorHAnsi" w:cs="Arial"/>
          <w:sz w:val="24"/>
          <w:szCs w:val="24"/>
        </w:rPr>
        <w:t xml:space="preserve">Należy zastosować baterie umywalkowe z ciepłą i zimną wodą. Dopuszcza się baterię o różnym wykończeniu niż chromowane. Jeżeli baterię będą wymagały podłączenia elektrycznego, wtedy </w:t>
      </w:r>
      <w:r>
        <w:rPr>
          <w:rFonts w:asciiTheme="majorHAnsi" w:hAnsiTheme="majorHAnsi" w:cs="Arial"/>
          <w:sz w:val="24"/>
          <w:szCs w:val="24"/>
        </w:rPr>
        <w:t xml:space="preserve">należy </w:t>
      </w:r>
      <w:r w:rsidRPr="001106E8">
        <w:rPr>
          <w:rFonts w:asciiTheme="majorHAnsi" w:hAnsiTheme="majorHAnsi" w:cs="Arial"/>
          <w:sz w:val="24"/>
          <w:szCs w:val="24"/>
        </w:rPr>
        <w:t xml:space="preserve">baterię zamontować z oddzielnym zasilaniem elektrycznym i zabezpieczeniem oraz dla każdej baterii zamontować niezależny mieszacz. </w:t>
      </w:r>
    </w:p>
    <w:p w14:paraId="50C91584" w14:textId="77777777" w:rsidR="00021F02" w:rsidRDefault="00021F02" w:rsidP="00021F02">
      <w:pPr>
        <w:pStyle w:val="Akapitzlist"/>
        <w:numPr>
          <w:ilvl w:val="0"/>
          <w:numId w:val="36"/>
        </w:numPr>
        <w:jc w:val="both"/>
        <w:rPr>
          <w:rFonts w:asciiTheme="majorHAnsi" w:hAnsiTheme="majorHAnsi" w:cs="Arial"/>
          <w:sz w:val="24"/>
          <w:szCs w:val="24"/>
        </w:rPr>
      </w:pPr>
      <w:r w:rsidRPr="001106E8">
        <w:rPr>
          <w:rFonts w:asciiTheme="majorHAnsi" w:hAnsiTheme="majorHAnsi" w:cs="Arial"/>
          <w:sz w:val="24"/>
          <w:szCs w:val="24"/>
        </w:rPr>
        <w:t>Dozowniki do mydła ukryte za lustrem, automatyczne, uruchamiane na fotokomórkę. Na lustrze lub pod lustrem wypalone laserem piktogramy informujące o dozowniku mydła. Treść piktogramów ustalić z Zamawiającym. Dozowniki wyposażone w dedykowany system montażowy zapobiegający wypadaniu dozownika i ułatwiający wymianę wkładu.</w:t>
      </w:r>
    </w:p>
    <w:p w14:paraId="4D4B5C7E" w14:textId="77777777" w:rsidR="00021F02" w:rsidRPr="001106E8"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 xml:space="preserve">Dozownik do ręczników </w:t>
      </w:r>
      <w:r w:rsidRPr="001106E8">
        <w:rPr>
          <w:rFonts w:asciiTheme="majorHAnsi" w:hAnsiTheme="majorHAnsi" w:cs="Arial"/>
          <w:sz w:val="24"/>
          <w:szCs w:val="24"/>
        </w:rPr>
        <w:t xml:space="preserve">ukryte </w:t>
      </w:r>
      <w:r>
        <w:rPr>
          <w:rFonts w:asciiTheme="majorHAnsi" w:hAnsiTheme="majorHAnsi" w:cs="Arial"/>
          <w:sz w:val="24"/>
          <w:szCs w:val="24"/>
        </w:rPr>
        <w:t>za l</w:t>
      </w:r>
      <w:r w:rsidRPr="001106E8">
        <w:rPr>
          <w:rFonts w:asciiTheme="majorHAnsi" w:hAnsiTheme="majorHAnsi" w:cs="Arial"/>
          <w:sz w:val="24"/>
          <w:szCs w:val="24"/>
        </w:rPr>
        <w:t xml:space="preserve">ustrem, automatyczne, uruchamiane na fotokomórkę. Na lustrze lub pod lustrem wypalone laserem piktogramy informujące o dozowniku mydła. Treść piktogramów ustalić z Zamawiającym. Dozowniki </w:t>
      </w:r>
      <w:r w:rsidRPr="001106E8">
        <w:rPr>
          <w:rFonts w:asciiTheme="majorHAnsi" w:hAnsiTheme="majorHAnsi" w:cs="Arial"/>
          <w:sz w:val="24"/>
          <w:szCs w:val="24"/>
        </w:rPr>
        <w:lastRenderedPageBreak/>
        <w:t>wyposażone w dedykowany system montażowy zapobiegający wypadaniu dozownika i ułatwiający wymianę wkładu.</w:t>
      </w:r>
    </w:p>
    <w:p w14:paraId="5F282B0F"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Lustro przez całą długość ciągu umywalek, wysokość co najmniej 90cm, bezramowe. Lustro wysunięte, przystosowane do montażu dozowników mydła i </w:t>
      </w:r>
      <w:r>
        <w:rPr>
          <w:rFonts w:asciiTheme="majorHAnsi" w:hAnsiTheme="majorHAnsi" w:cs="Arial"/>
          <w:sz w:val="24"/>
          <w:szCs w:val="24"/>
        </w:rPr>
        <w:t>podajników na ręczniki</w:t>
      </w:r>
      <w:r w:rsidRPr="003140A7">
        <w:rPr>
          <w:rFonts w:asciiTheme="majorHAnsi" w:hAnsiTheme="majorHAnsi" w:cs="Arial"/>
          <w:sz w:val="24"/>
          <w:szCs w:val="24"/>
        </w:rPr>
        <w:t xml:space="preserve"> ukrytych za jego licem, uruchamianych pod lustrem. Za lustrem doprowadzić instalacje zasilające dozowniki mydła</w:t>
      </w:r>
      <w:r>
        <w:rPr>
          <w:rFonts w:asciiTheme="majorHAnsi" w:hAnsiTheme="majorHAnsi" w:cs="Arial"/>
          <w:sz w:val="24"/>
          <w:szCs w:val="24"/>
        </w:rPr>
        <w:t xml:space="preserve"> i podajników na ręczniki</w:t>
      </w:r>
      <w:r w:rsidRPr="003140A7">
        <w:rPr>
          <w:rFonts w:asciiTheme="majorHAnsi" w:hAnsiTheme="majorHAnsi" w:cs="Arial"/>
          <w:sz w:val="24"/>
          <w:szCs w:val="24"/>
        </w:rPr>
        <w:t>, a także pozostawić rezerwę pod ewentualny montaż suszarek w przyszłości. Pod lustrem poprowadzić liniowe oświetlenie LED barwy ciepłej lub neutralnej.</w:t>
      </w:r>
      <w:r>
        <w:rPr>
          <w:rFonts w:asciiTheme="majorHAnsi" w:hAnsiTheme="majorHAnsi" w:cs="Arial"/>
          <w:sz w:val="24"/>
          <w:szCs w:val="24"/>
        </w:rPr>
        <w:t xml:space="preserve"> Dopuszcza się zastosowanie kilku osobnych luster, a także luster o nieregularnych kształtach.</w:t>
      </w:r>
    </w:p>
    <w:p w14:paraId="2308BDC3"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Dodatkowe punkty oświetleniowe nad umywalkami – oprawy liniowe</w:t>
      </w:r>
      <w:r>
        <w:rPr>
          <w:rFonts w:asciiTheme="majorHAnsi" w:hAnsiTheme="majorHAnsi" w:cs="Arial"/>
          <w:sz w:val="24"/>
          <w:szCs w:val="24"/>
        </w:rPr>
        <w:t>/ punktowe</w:t>
      </w:r>
      <w:r w:rsidRPr="003140A7">
        <w:rPr>
          <w:rFonts w:asciiTheme="majorHAnsi" w:hAnsiTheme="majorHAnsi" w:cs="Arial"/>
          <w:sz w:val="24"/>
          <w:szCs w:val="24"/>
        </w:rPr>
        <w:t xml:space="preserve"> LED podwieszane.</w:t>
      </w:r>
    </w:p>
    <w:p w14:paraId="2164971E" w14:textId="77777777" w:rsidR="00021F02" w:rsidRDefault="00021F02" w:rsidP="00021F02">
      <w:pPr>
        <w:pStyle w:val="Akapitzlist"/>
        <w:numPr>
          <w:ilvl w:val="0"/>
          <w:numId w:val="36"/>
        </w:numPr>
        <w:jc w:val="both"/>
        <w:rPr>
          <w:rFonts w:asciiTheme="majorHAnsi" w:hAnsiTheme="majorHAnsi" w:cs="Arial"/>
          <w:sz w:val="24"/>
          <w:szCs w:val="24"/>
        </w:rPr>
      </w:pPr>
      <w:r w:rsidRPr="00335A10">
        <w:rPr>
          <w:rFonts w:asciiTheme="majorHAnsi" w:hAnsiTheme="majorHAnsi" w:cs="Arial"/>
          <w:sz w:val="24"/>
          <w:szCs w:val="24"/>
        </w:rPr>
        <w:t xml:space="preserve">Na ścianie pomiędzy umywalnią, a toaletami zastosować drzwi ukryte, bez przylgowe aluminiowo-szklane nieprzezierne, malowane w kolorze </w:t>
      </w:r>
      <w:r>
        <w:rPr>
          <w:rFonts w:asciiTheme="majorHAnsi" w:hAnsiTheme="majorHAnsi" w:cs="Arial"/>
          <w:sz w:val="24"/>
          <w:szCs w:val="24"/>
        </w:rPr>
        <w:t>odpowiadającym aranżacji</w:t>
      </w:r>
      <w:r w:rsidRPr="00335A10">
        <w:rPr>
          <w:rFonts w:asciiTheme="majorHAnsi" w:hAnsiTheme="majorHAnsi" w:cs="Arial"/>
          <w:sz w:val="24"/>
          <w:szCs w:val="24"/>
        </w:rPr>
        <w:t xml:space="preserve"> (ościeżnice aluminiowe).</w:t>
      </w:r>
      <w:r>
        <w:rPr>
          <w:rFonts w:asciiTheme="majorHAnsi" w:hAnsiTheme="majorHAnsi" w:cs="Arial"/>
          <w:sz w:val="24"/>
          <w:szCs w:val="24"/>
        </w:rPr>
        <w:t xml:space="preserve"> Dopuszcza się zaprojektowanie drzwi przesuwnych szklanych matowych.</w:t>
      </w:r>
    </w:p>
    <w:p w14:paraId="2B0612FF" w14:textId="77777777" w:rsidR="00021F02" w:rsidRPr="00335A10"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Drzwi zewnętrzne wymienić na drzwi ukryte z zachowaniem ościeżnicy od strony korytarza. Drzwi ukryte wykonać w okleinie odpowiadającej aranżacji pomieszczeń (odtworzenie okleiny zewnętrznej lub podobnej wewnątrz korytarza wraz z dostosowaniem środka do nowej aranżacji pomieszczenia).</w:t>
      </w:r>
    </w:p>
    <w:p w14:paraId="231383D9" w14:textId="77777777" w:rsidR="00021F02" w:rsidRPr="003140A7"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 xml:space="preserve">Kabina misy </w:t>
      </w:r>
      <w:r w:rsidRPr="003140A7">
        <w:rPr>
          <w:rFonts w:asciiTheme="majorHAnsi" w:hAnsiTheme="majorHAnsi" w:cs="Arial"/>
          <w:sz w:val="24"/>
          <w:szCs w:val="24"/>
        </w:rPr>
        <w:t>ustępow</w:t>
      </w:r>
      <w:r>
        <w:rPr>
          <w:rFonts w:asciiTheme="majorHAnsi" w:hAnsiTheme="majorHAnsi" w:cs="Arial"/>
          <w:sz w:val="24"/>
          <w:szCs w:val="24"/>
        </w:rPr>
        <w:t>ej</w:t>
      </w:r>
      <w:r w:rsidRPr="003140A7">
        <w:rPr>
          <w:rFonts w:asciiTheme="majorHAnsi" w:hAnsiTheme="majorHAnsi" w:cs="Arial"/>
          <w:sz w:val="24"/>
          <w:szCs w:val="24"/>
        </w:rPr>
        <w:t xml:space="preserve"> wykonane z materiałów odpornych na wilgoć, kolory okuć i płyt uzgodnić z Zamawiającym na etapie aranżacji. Preferowane płyty HPL w dobranym kolorze</w:t>
      </w:r>
      <w:r>
        <w:rPr>
          <w:rFonts w:asciiTheme="majorHAnsi" w:hAnsiTheme="majorHAnsi" w:cs="Arial"/>
          <w:sz w:val="24"/>
          <w:szCs w:val="24"/>
        </w:rPr>
        <w:t xml:space="preserve"> </w:t>
      </w:r>
      <w:r w:rsidRPr="003140A7">
        <w:rPr>
          <w:rFonts w:asciiTheme="majorHAnsi" w:hAnsiTheme="majorHAnsi" w:cs="Arial"/>
          <w:sz w:val="24"/>
          <w:szCs w:val="24"/>
        </w:rPr>
        <w:t>z nóżkami cofniętymi.</w:t>
      </w:r>
      <w:r>
        <w:rPr>
          <w:rFonts w:asciiTheme="majorHAnsi" w:hAnsiTheme="majorHAnsi" w:cs="Arial"/>
          <w:sz w:val="24"/>
          <w:szCs w:val="24"/>
        </w:rPr>
        <w:t xml:space="preserve"> </w:t>
      </w:r>
    </w:p>
    <w:p w14:paraId="3EB5F30D"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9425A0">
        <w:rPr>
          <w:rFonts w:asciiTheme="majorHAnsi" w:hAnsiTheme="majorHAnsi" w:cs="Arial"/>
          <w:sz w:val="24"/>
          <w:szCs w:val="24"/>
        </w:rPr>
        <w:t>Miski ustępowe zawieszone na stelażach podtynkowych.</w:t>
      </w:r>
      <w:r>
        <w:rPr>
          <w:rFonts w:asciiTheme="majorHAnsi" w:hAnsiTheme="majorHAnsi" w:cs="Arial"/>
          <w:sz w:val="24"/>
          <w:szCs w:val="24"/>
        </w:rPr>
        <w:t xml:space="preserve"> Zezwala się wysunięcie stelażu przed lico ściany umożliwiające powstanie półki wykorzystywanej jako ekspozycja. Stelaże wyposażone w bezdotykowy mechanizm spłukujący.</w:t>
      </w:r>
    </w:p>
    <w:p w14:paraId="6539FDAE" w14:textId="77777777" w:rsidR="00021F02"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Kabiny wyposażone w pojemniki na papier toaletowy, haczyki na ubrania- 2 szt. osobne na kabinę (2 szt. haczyków pojedynczych), szczotki mocowane do ściany, pojemniki na nieczystości stałe. </w:t>
      </w:r>
      <w:r>
        <w:rPr>
          <w:rFonts w:asciiTheme="majorHAnsi" w:hAnsiTheme="majorHAnsi" w:cs="Arial"/>
          <w:sz w:val="24"/>
          <w:szCs w:val="24"/>
        </w:rPr>
        <w:t>Rodzaj galanterii do ustalenia na etapie aranżacji</w:t>
      </w:r>
      <w:r w:rsidRPr="003140A7">
        <w:rPr>
          <w:rFonts w:asciiTheme="majorHAnsi" w:hAnsiTheme="majorHAnsi" w:cs="Arial"/>
          <w:sz w:val="24"/>
          <w:szCs w:val="24"/>
        </w:rPr>
        <w:t xml:space="preserve"> </w:t>
      </w:r>
    </w:p>
    <w:p w14:paraId="7CC5F2BE" w14:textId="77777777" w:rsidR="00021F02" w:rsidRPr="003140A7"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 xml:space="preserve">Kabinę należy wyposażyć w półkę, i regulowane lustro – kabina przystosowana dla osób ze stomią – po jednej kabinie w każdej </w:t>
      </w:r>
    </w:p>
    <w:p w14:paraId="50FE70DD" w14:textId="77777777" w:rsidR="00021F02" w:rsidRPr="003140A7" w:rsidRDefault="00021F02" w:rsidP="00021F02">
      <w:pPr>
        <w:pStyle w:val="Akapitzlist"/>
        <w:numPr>
          <w:ilvl w:val="0"/>
          <w:numId w:val="36"/>
        </w:numPr>
        <w:jc w:val="both"/>
        <w:rPr>
          <w:rFonts w:asciiTheme="majorHAnsi" w:hAnsiTheme="majorHAnsi" w:cs="Arial"/>
          <w:sz w:val="24"/>
          <w:szCs w:val="24"/>
        </w:rPr>
      </w:pPr>
      <w:r>
        <w:rPr>
          <w:rFonts w:asciiTheme="majorHAnsi" w:hAnsiTheme="majorHAnsi" w:cs="Arial"/>
          <w:sz w:val="24"/>
          <w:szCs w:val="24"/>
        </w:rPr>
        <w:t>Jedna szt. pisuaru.</w:t>
      </w:r>
      <w:r w:rsidRPr="003140A7">
        <w:rPr>
          <w:rFonts w:asciiTheme="majorHAnsi" w:hAnsiTheme="majorHAnsi" w:cs="Arial"/>
          <w:sz w:val="24"/>
          <w:szCs w:val="24"/>
        </w:rPr>
        <w:t xml:space="preserve"> Preferowane pisuary wodne z wbudowanym systemem spłukiwania pisuarów, zasilanie sieciowe.</w:t>
      </w:r>
    </w:p>
    <w:p w14:paraId="4C3CA248"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W miejscach newralgicznych trójników kanalizacji i zaworów wody wykonać rewizje zamykane na kluczyk, z wypełnieniem płytkami.</w:t>
      </w:r>
    </w:p>
    <w:p w14:paraId="4D2A6F62"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Przed każdym urządzeniem oraz linią urządzeń zamontować </w:t>
      </w:r>
      <w:r>
        <w:rPr>
          <w:rFonts w:asciiTheme="majorHAnsi" w:hAnsiTheme="majorHAnsi" w:cs="Arial"/>
          <w:sz w:val="24"/>
          <w:szCs w:val="24"/>
        </w:rPr>
        <w:t xml:space="preserve">lub wymienić </w:t>
      </w:r>
      <w:r w:rsidRPr="003140A7">
        <w:rPr>
          <w:rFonts w:asciiTheme="majorHAnsi" w:hAnsiTheme="majorHAnsi" w:cs="Arial"/>
          <w:sz w:val="24"/>
          <w:szCs w:val="24"/>
        </w:rPr>
        <w:t>zawór wody.</w:t>
      </w:r>
    </w:p>
    <w:p w14:paraId="6FFFEA86"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Zastosować grzejniki płytowe płaskie, gładkie w barwie </w:t>
      </w:r>
      <w:r>
        <w:rPr>
          <w:rFonts w:asciiTheme="majorHAnsi" w:hAnsiTheme="majorHAnsi" w:cs="Arial"/>
          <w:sz w:val="24"/>
          <w:szCs w:val="24"/>
        </w:rPr>
        <w:t xml:space="preserve">zgodnie z aranżacją pomieszczenia </w:t>
      </w:r>
      <w:r w:rsidRPr="003140A7">
        <w:rPr>
          <w:rFonts w:asciiTheme="majorHAnsi" w:hAnsiTheme="majorHAnsi" w:cs="Arial"/>
          <w:sz w:val="24"/>
          <w:szCs w:val="24"/>
        </w:rPr>
        <w:t xml:space="preserve">(wysokość grzejnika większa niż jego szerokość). </w:t>
      </w:r>
    </w:p>
    <w:p w14:paraId="47D51469"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Zastosować oprawy oświetleniowe liniowe LED podwieszane. </w:t>
      </w:r>
    </w:p>
    <w:p w14:paraId="547CD231" w14:textId="39A2B772" w:rsidR="00021F02"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Zamawiający zezwala na ponowne zamontowanie podświetlonych znaków informacyjnych dla toalet </w:t>
      </w:r>
      <w:r w:rsidR="006743EE">
        <w:rPr>
          <w:rFonts w:asciiTheme="majorHAnsi" w:hAnsiTheme="majorHAnsi" w:cs="Arial"/>
          <w:sz w:val="24"/>
          <w:szCs w:val="24"/>
        </w:rPr>
        <w:t>damskich.</w:t>
      </w:r>
    </w:p>
    <w:p w14:paraId="55D266FF" w14:textId="3E1D2D36" w:rsidR="006743EE" w:rsidRPr="006743EE" w:rsidRDefault="006743EE" w:rsidP="006743EE">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t xml:space="preserve">W każdym pomieszczeniu wyprowadzić dodatkowe 4 gniazda 230V w miejscach uzgodnionych z Zamawiającym. Kolor gniazd </w:t>
      </w:r>
      <w:r>
        <w:rPr>
          <w:rFonts w:asciiTheme="majorHAnsi" w:hAnsiTheme="majorHAnsi" w:cs="Arial"/>
          <w:sz w:val="24"/>
          <w:szCs w:val="24"/>
        </w:rPr>
        <w:t>do ustalenia na etapie aranżacji. Zezwala się na wykonanie ramek ze szkła, czy materiałów naturalnych.</w:t>
      </w:r>
      <w:r w:rsidRPr="003140A7">
        <w:rPr>
          <w:rFonts w:asciiTheme="majorHAnsi" w:hAnsiTheme="majorHAnsi" w:cs="Arial"/>
          <w:sz w:val="24"/>
          <w:szCs w:val="24"/>
        </w:rPr>
        <w:t xml:space="preserve"> </w:t>
      </w:r>
    </w:p>
    <w:p w14:paraId="539877AB" w14:textId="77777777" w:rsidR="00021F02" w:rsidRPr="003140A7" w:rsidRDefault="00021F02" w:rsidP="00021F02">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lastRenderedPageBreak/>
        <w:t>Toalety zaaranżować w sposób zgodny z obowiązującymi przepisami prawa oraz wyposażyć w sposób kompleksowy we wszystkie urządzenia niezbędne dla ich prawidłowej obsługi.</w:t>
      </w:r>
    </w:p>
    <w:p w14:paraId="66D535E3" w14:textId="77777777" w:rsidR="009B67B4" w:rsidRDefault="009B67B4" w:rsidP="009B67B4">
      <w:pPr>
        <w:spacing w:line="276" w:lineRule="auto"/>
        <w:jc w:val="both"/>
        <w:rPr>
          <w:rFonts w:asciiTheme="majorHAnsi" w:hAnsiTheme="majorHAnsi" w:cs="Arial"/>
          <w:sz w:val="24"/>
          <w:szCs w:val="24"/>
        </w:rPr>
      </w:pPr>
    </w:p>
    <w:p w14:paraId="00DB12EA" w14:textId="77777777" w:rsidR="009B67B4" w:rsidRDefault="009B67B4">
      <w:pPr>
        <w:rPr>
          <w:rFonts w:asciiTheme="majorHAnsi" w:hAnsiTheme="majorHAnsi" w:cs="Arial"/>
          <w:b/>
          <w:bCs/>
          <w:sz w:val="24"/>
          <w:szCs w:val="24"/>
        </w:rPr>
      </w:pPr>
      <w:r>
        <w:rPr>
          <w:rFonts w:asciiTheme="majorHAnsi" w:hAnsiTheme="majorHAnsi" w:cs="Arial"/>
          <w:b/>
          <w:bCs/>
          <w:sz w:val="24"/>
          <w:szCs w:val="24"/>
        </w:rPr>
        <w:br w:type="page"/>
      </w:r>
    </w:p>
    <w:p w14:paraId="32D8B165" w14:textId="41EB7457" w:rsidR="009B67B4" w:rsidRDefault="009B67B4" w:rsidP="009B67B4">
      <w:pPr>
        <w:pStyle w:val="Akapitzlist"/>
        <w:numPr>
          <w:ilvl w:val="2"/>
          <w:numId w:val="12"/>
        </w:numPr>
        <w:spacing w:line="276" w:lineRule="auto"/>
        <w:jc w:val="both"/>
        <w:rPr>
          <w:rFonts w:asciiTheme="majorHAnsi" w:hAnsiTheme="majorHAnsi" w:cs="Arial"/>
          <w:b/>
          <w:bCs/>
          <w:sz w:val="24"/>
          <w:szCs w:val="24"/>
        </w:rPr>
      </w:pPr>
      <w:r>
        <w:rPr>
          <w:rFonts w:asciiTheme="majorHAnsi" w:hAnsiTheme="majorHAnsi" w:cs="Arial"/>
          <w:b/>
          <w:bCs/>
          <w:sz w:val="24"/>
          <w:szCs w:val="24"/>
        </w:rPr>
        <w:lastRenderedPageBreak/>
        <w:t>Pomieszczenie 366 – toaleta dla niepełnosprawnych.</w:t>
      </w:r>
    </w:p>
    <w:p w14:paraId="135E0AE1" w14:textId="77777777" w:rsidR="00F12CDB" w:rsidRDefault="00F12CDB" w:rsidP="00F12CDB">
      <w:pPr>
        <w:spacing w:line="276" w:lineRule="auto"/>
        <w:jc w:val="both"/>
        <w:rPr>
          <w:rFonts w:asciiTheme="majorHAnsi" w:hAnsiTheme="majorHAnsi" w:cs="Arial"/>
          <w:sz w:val="24"/>
          <w:szCs w:val="24"/>
        </w:rPr>
      </w:pPr>
    </w:p>
    <w:p w14:paraId="19D40486" w14:textId="2820C00F" w:rsidR="00F12CDB"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Należy zaprojektować, zaaranżować i wykonać toalety </w:t>
      </w:r>
      <w:r w:rsidR="00236D39">
        <w:rPr>
          <w:rFonts w:asciiTheme="majorHAnsi" w:hAnsiTheme="majorHAnsi" w:cs="Arial"/>
          <w:sz w:val="24"/>
          <w:szCs w:val="24"/>
        </w:rPr>
        <w:t>dla niepełnosprawnych</w:t>
      </w:r>
      <w:r w:rsidRPr="003140A7">
        <w:rPr>
          <w:rFonts w:asciiTheme="majorHAnsi" w:hAnsiTheme="majorHAnsi" w:cs="Arial"/>
          <w:sz w:val="24"/>
          <w:szCs w:val="24"/>
        </w:rPr>
        <w:t xml:space="preserve"> pasażerów lotniska.</w:t>
      </w:r>
      <w:r>
        <w:rPr>
          <w:rFonts w:asciiTheme="majorHAnsi" w:hAnsiTheme="majorHAnsi" w:cs="Arial"/>
          <w:sz w:val="24"/>
          <w:szCs w:val="24"/>
        </w:rPr>
        <w:t xml:space="preserve"> Zamawiający wymaga wykonania trzech różnych aranżacji wnętrz, spójnych ze sobą koncepcyjnie dla każdej z toalet. Aranżacje powinny różnić się od siebie nie tylko okładzinami ściennymi, czy podłogowymi, ale całkowitym wyposażeniem pomieszczenia (miski ustępowe, umywalki, baterie, blaty, suszarki, podajniki na ręczniki, kosze na śmieci, sufity podwieszane, lustra, oprawy oświetleniowe i inne elementy wyposażenia).</w:t>
      </w:r>
    </w:p>
    <w:p w14:paraId="75BE57A7" w14:textId="77777777" w:rsidR="00F12CDB" w:rsidRPr="003140A7" w:rsidRDefault="00F12CDB" w:rsidP="00F12CDB">
      <w:pPr>
        <w:pStyle w:val="Akapitzlist"/>
        <w:numPr>
          <w:ilvl w:val="0"/>
          <w:numId w:val="37"/>
        </w:numPr>
        <w:jc w:val="both"/>
        <w:rPr>
          <w:rFonts w:asciiTheme="majorHAnsi" w:hAnsiTheme="majorHAnsi" w:cs="Arial"/>
          <w:sz w:val="24"/>
          <w:szCs w:val="24"/>
        </w:rPr>
      </w:pPr>
      <w:r>
        <w:rPr>
          <w:rFonts w:asciiTheme="majorHAnsi" w:hAnsiTheme="majorHAnsi" w:cs="Arial"/>
          <w:sz w:val="24"/>
          <w:szCs w:val="24"/>
        </w:rPr>
        <w:t>W związku z ograniczoną powierzchnią i pozostawionym ciągiem komunikacyjnym przed toaletami , w żadnej z aranżacji nie zakłada się zmiany układu pomieszczeń.</w:t>
      </w:r>
    </w:p>
    <w:p w14:paraId="22358CBE" w14:textId="77777777" w:rsidR="00F12CDB" w:rsidRPr="003140A7"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Okładziny (płytki, HPL) zastosować do wysokości sufitu podwieszonego. Ponad sufitem ściany pomalować w kolorze zbliżonym do koloru sufitu podwieszonego</w:t>
      </w:r>
      <w:r>
        <w:rPr>
          <w:rFonts w:asciiTheme="majorHAnsi" w:hAnsiTheme="majorHAnsi" w:cs="Arial"/>
          <w:sz w:val="24"/>
          <w:szCs w:val="24"/>
        </w:rPr>
        <w:t xml:space="preserve"> – uwaga dotyczy aranżacji z sufitami przeziernymi (np. listwowych, panelowych, czy z siatki cięto – ciągnionej)</w:t>
      </w:r>
    </w:p>
    <w:p w14:paraId="7B651E3A" w14:textId="77777777" w:rsidR="00F12CDB" w:rsidRPr="006D1DCA" w:rsidRDefault="00F12CDB" w:rsidP="00F12CDB">
      <w:pPr>
        <w:pStyle w:val="Akapitzlist"/>
        <w:numPr>
          <w:ilvl w:val="0"/>
          <w:numId w:val="37"/>
        </w:numPr>
        <w:jc w:val="both"/>
        <w:rPr>
          <w:rFonts w:asciiTheme="majorHAnsi" w:hAnsiTheme="majorHAnsi" w:cs="Arial"/>
          <w:sz w:val="24"/>
          <w:szCs w:val="24"/>
        </w:rPr>
      </w:pPr>
      <w:r w:rsidRPr="006D1DCA">
        <w:rPr>
          <w:rFonts w:asciiTheme="majorHAnsi" w:hAnsiTheme="majorHAnsi" w:cs="Arial"/>
          <w:sz w:val="24"/>
          <w:szCs w:val="24"/>
        </w:rPr>
        <w:t>Wykonać sufit podwieszony z rozprowadzeniem wszystkich niezbędnych mediów. Sufit zamontować na wysokości 3,00 m od poziomu posadzki zgodnie ze stanem istniejącym. Zamawiający dopuszcza różne rodzaje sufitu (np. listwowych, panelowych, czy z siatki cięto – ciągnionej) dla każdej z aranżacji.</w:t>
      </w:r>
    </w:p>
    <w:p w14:paraId="714582AA" w14:textId="77777777" w:rsidR="00F12CDB" w:rsidRPr="003140A7"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Wszystkie elementy, instalacje ponad sufitem podwieszonym pomalować w jednolitym kolorze czarnym lub białym, zbliżonym do koloru sufitu podwieszonego</w:t>
      </w:r>
      <w:r>
        <w:rPr>
          <w:rFonts w:asciiTheme="majorHAnsi" w:hAnsiTheme="majorHAnsi" w:cs="Arial"/>
          <w:sz w:val="24"/>
          <w:szCs w:val="24"/>
        </w:rPr>
        <w:t xml:space="preserve"> – uwaga dotyczy aranżacji z sufitami przeziernymi (np. listwowych, panelowych, czy z siatki cięto – ciągnionej)</w:t>
      </w:r>
    </w:p>
    <w:p w14:paraId="12B2ADAB" w14:textId="77777777" w:rsidR="00F12CDB" w:rsidRPr="003140A7"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Stosować wyłącznie materiały oraz technologię przeznaczoną dla pomieszczeń toalet publicznych.</w:t>
      </w:r>
    </w:p>
    <w:p w14:paraId="6BBD40FA" w14:textId="77777777" w:rsidR="00F12CDB" w:rsidRPr="003140A7"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Na podłodze stosować płytki bezfugowe o</w:t>
      </w:r>
      <w:r>
        <w:rPr>
          <w:rFonts w:asciiTheme="majorHAnsi" w:hAnsiTheme="majorHAnsi" w:cs="Arial"/>
          <w:sz w:val="24"/>
          <w:szCs w:val="24"/>
        </w:rPr>
        <w:t xml:space="preserve"> najmniejszym</w:t>
      </w:r>
      <w:r w:rsidRPr="003140A7">
        <w:rPr>
          <w:rFonts w:asciiTheme="majorHAnsi" w:hAnsiTheme="majorHAnsi" w:cs="Arial"/>
          <w:sz w:val="24"/>
          <w:szCs w:val="24"/>
        </w:rPr>
        <w:t xml:space="preserve"> wymiarze  60</w:t>
      </w:r>
      <w:r>
        <w:rPr>
          <w:rFonts w:asciiTheme="majorHAnsi" w:hAnsiTheme="majorHAnsi" w:cs="Arial"/>
          <w:sz w:val="24"/>
          <w:szCs w:val="24"/>
        </w:rPr>
        <w:t xml:space="preserve">cm </w:t>
      </w:r>
      <w:r w:rsidRPr="003140A7">
        <w:rPr>
          <w:rFonts w:asciiTheme="majorHAnsi" w:hAnsiTheme="majorHAnsi" w:cs="Arial"/>
          <w:sz w:val="24"/>
          <w:szCs w:val="24"/>
        </w:rPr>
        <w:t>x</w:t>
      </w:r>
      <w:r>
        <w:rPr>
          <w:rFonts w:asciiTheme="majorHAnsi" w:hAnsiTheme="majorHAnsi" w:cs="Arial"/>
          <w:sz w:val="24"/>
          <w:szCs w:val="24"/>
        </w:rPr>
        <w:t xml:space="preserve"> </w:t>
      </w:r>
      <w:r w:rsidRPr="003140A7">
        <w:rPr>
          <w:rFonts w:asciiTheme="majorHAnsi" w:hAnsiTheme="majorHAnsi" w:cs="Arial"/>
          <w:sz w:val="24"/>
          <w:szCs w:val="24"/>
        </w:rPr>
        <w:t xml:space="preserve">120cm </w:t>
      </w:r>
      <w:r>
        <w:rPr>
          <w:rFonts w:asciiTheme="majorHAnsi" w:hAnsiTheme="majorHAnsi" w:cs="Arial"/>
          <w:sz w:val="24"/>
          <w:szCs w:val="24"/>
        </w:rPr>
        <w:t>przy czym dopuszcza się na cele aranżacji zastosowanie innych materiałów nienasiąkliwych o wysokiej klasie ścieralności dostosowanej dla obiektów użyteczności publicznej.</w:t>
      </w:r>
    </w:p>
    <w:p w14:paraId="56729814" w14:textId="77777777" w:rsidR="00F12CDB" w:rsidRPr="003140A7"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Na ścianach stosować płytki bezfugowe o</w:t>
      </w:r>
      <w:r>
        <w:rPr>
          <w:rFonts w:asciiTheme="majorHAnsi" w:hAnsiTheme="majorHAnsi" w:cs="Arial"/>
          <w:sz w:val="24"/>
          <w:szCs w:val="24"/>
        </w:rPr>
        <w:t xml:space="preserve"> najmniejszym</w:t>
      </w:r>
      <w:r w:rsidRPr="003140A7">
        <w:rPr>
          <w:rFonts w:asciiTheme="majorHAnsi" w:hAnsiTheme="majorHAnsi" w:cs="Arial"/>
          <w:sz w:val="24"/>
          <w:szCs w:val="24"/>
        </w:rPr>
        <w:t xml:space="preserve"> wymiarze  60</w:t>
      </w:r>
      <w:r>
        <w:rPr>
          <w:rFonts w:asciiTheme="majorHAnsi" w:hAnsiTheme="majorHAnsi" w:cs="Arial"/>
          <w:sz w:val="24"/>
          <w:szCs w:val="24"/>
        </w:rPr>
        <w:t xml:space="preserve">cm </w:t>
      </w:r>
      <w:r w:rsidRPr="003140A7">
        <w:rPr>
          <w:rFonts w:asciiTheme="majorHAnsi" w:hAnsiTheme="majorHAnsi" w:cs="Arial"/>
          <w:sz w:val="24"/>
          <w:szCs w:val="24"/>
        </w:rPr>
        <w:t>x</w:t>
      </w:r>
      <w:r>
        <w:rPr>
          <w:rFonts w:asciiTheme="majorHAnsi" w:hAnsiTheme="majorHAnsi" w:cs="Arial"/>
          <w:sz w:val="24"/>
          <w:szCs w:val="24"/>
        </w:rPr>
        <w:t xml:space="preserve"> </w:t>
      </w:r>
      <w:r w:rsidRPr="003140A7">
        <w:rPr>
          <w:rFonts w:asciiTheme="majorHAnsi" w:hAnsiTheme="majorHAnsi" w:cs="Arial"/>
          <w:sz w:val="24"/>
          <w:szCs w:val="24"/>
        </w:rPr>
        <w:t xml:space="preserve">120cm </w:t>
      </w:r>
      <w:r>
        <w:rPr>
          <w:rFonts w:asciiTheme="majorHAnsi" w:hAnsiTheme="majorHAnsi" w:cs="Arial"/>
          <w:sz w:val="24"/>
          <w:szCs w:val="24"/>
        </w:rPr>
        <w:t>przy czym dopuszcza się na cele aranżacji zastosowanie innych materiałów nienasiąkliwych o wysokiej.</w:t>
      </w:r>
      <w:r w:rsidRPr="003140A7">
        <w:rPr>
          <w:rFonts w:asciiTheme="majorHAnsi" w:hAnsiTheme="majorHAnsi" w:cs="Arial"/>
          <w:sz w:val="24"/>
          <w:szCs w:val="24"/>
        </w:rPr>
        <w:t xml:space="preserve"> </w:t>
      </w:r>
      <w:r>
        <w:rPr>
          <w:rFonts w:asciiTheme="majorHAnsi" w:hAnsiTheme="majorHAnsi" w:cs="Arial"/>
          <w:sz w:val="24"/>
          <w:szCs w:val="24"/>
        </w:rPr>
        <w:t xml:space="preserve">W aranżacjach dopuszcza się </w:t>
      </w:r>
      <w:r w:rsidRPr="003140A7">
        <w:rPr>
          <w:rFonts w:asciiTheme="majorHAnsi" w:hAnsiTheme="majorHAnsi" w:cs="Arial"/>
          <w:sz w:val="24"/>
          <w:szCs w:val="24"/>
        </w:rPr>
        <w:t>za</w:t>
      </w:r>
      <w:r>
        <w:rPr>
          <w:rFonts w:asciiTheme="majorHAnsi" w:hAnsiTheme="majorHAnsi" w:cs="Arial"/>
          <w:sz w:val="24"/>
          <w:szCs w:val="24"/>
        </w:rPr>
        <w:t>stosowanie okładzin</w:t>
      </w:r>
      <w:r w:rsidRPr="003140A7">
        <w:rPr>
          <w:rFonts w:asciiTheme="majorHAnsi" w:hAnsiTheme="majorHAnsi" w:cs="Arial"/>
          <w:sz w:val="24"/>
          <w:szCs w:val="24"/>
        </w:rPr>
        <w:t xml:space="preserve"> w układzie mieszanym płytki/HPL</w:t>
      </w:r>
      <w:r>
        <w:rPr>
          <w:rFonts w:asciiTheme="majorHAnsi" w:hAnsiTheme="majorHAnsi" w:cs="Arial"/>
          <w:sz w:val="24"/>
          <w:szCs w:val="24"/>
        </w:rPr>
        <w:t>/tapety.</w:t>
      </w:r>
      <w:r w:rsidRPr="003140A7">
        <w:rPr>
          <w:rFonts w:asciiTheme="majorHAnsi" w:hAnsiTheme="majorHAnsi" w:cs="Arial"/>
          <w:sz w:val="24"/>
          <w:szCs w:val="24"/>
        </w:rPr>
        <w:t xml:space="preserve"> </w:t>
      </w:r>
    </w:p>
    <w:p w14:paraId="6D080DA1" w14:textId="6204521A" w:rsidR="00606ACD" w:rsidRPr="003140A7" w:rsidRDefault="00606ACD" w:rsidP="00611101">
      <w:pPr>
        <w:pStyle w:val="Akapitzlist"/>
        <w:numPr>
          <w:ilvl w:val="0"/>
          <w:numId w:val="37"/>
        </w:numPr>
        <w:jc w:val="both"/>
        <w:rPr>
          <w:rFonts w:asciiTheme="majorHAnsi" w:hAnsiTheme="majorHAnsi" w:cs="Arial"/>
          <w:sz w:val="24"/>
          <w:szCs w:val="24"/>
        </w:rPr>
      </w:pPr>
      <w:r w:rsidRPr="00606ACD">
        <w:rPr>
          <w:rFonts w:asciiTheme="majorHAnsi" w:hAnsiTheme="majorHAnsi" w:cs="Arial"/>
          <w:sz w:val="24"/>
          <w:szCs w:val="24"/>
        </w:rPr>
        <w:t>Bateria w toalecie dla osób niepełnosprawnych tradycyjna z mieszaczem przystosowana dla osób niepełnosprawnych.</w:t>
      </w:r>
    </w:p>
    <w:p w14:paraId="2EB3C930" w14:textId="65252BFC" w:rsidR="009B67B4" w:rsidRPr="00F12CDB" w:rsidRDefault="00866BA3" w:rsidP="00611101">
      <w:pPr>
        <w:pStyle w:val="Akapitzlist"/>
        <w:numPr>
          <w:ilvl w:val="0"/>
          <w:numId w:val="37"/>
        </w:numPr>
        <w:jc w:val="both"/>
        <w:rPr>
          <w:rFonts w:asciiTheme="majorHAnsi" w:hAnsiTheme="majorHAnsi" w:cs="Arial"/>
          <w:sz w:val="24"/>
          <w:szCs w:val="24"/>
        </w:rPr>
      </w:pPr>
      <w:r w:rsidRPr="00F12CDB">
        <w:rPr>
          <w:rFonts w:asciiTheme="majorHAnsi" w:hAnsiTheme="majorHAnsi" w:cs="Arial"/>
          <w:sz w:val="24"/>
          <w:szCs w:val="24"/>
        </w:rPr>
        <w:t xml:space="preserve">Całość wyposażenia toalety </w:t>
      </w:r>
      <w:r w:rsidR="00534C22" w:rsidRPr="00F12CDB">
        <w:rPr>
          <w:rFonts w:asciiTheme="majorHAnsi" w:hAnsiTheme="majorHAnsi" w:cs="Arial"/>
          <w:sz w:val="24"/>
          <w:szCs w:val="24"/>
        </w:rPr>
        <w:t xml:space="preserve">(umywalka, miska ustępowa, natrysk) </w:t>
      </w:r>
      <w:r w:rsidRPr="00F12CDB">
        <w:rPr>
          <w:rFonts w:asciiTheme="majorHAnsi" w:hAnsiTheme="majorHAnsi" w:cs="Arial"/>
          <w:sz w:val="24"/>
          <w:szCs w:val="24"/>
        </w:rPr>
        <w:t xml:space="preserve">musi zostać dostosowana dla osób niepełnosprawnych – umożliwiać bezpieczne i wygodne użytkowanie osobom </w:t>
      </w:r>
      <w:r w:rsidR="00534C22" w:rsidRPr="00F12CDB">
        <w:rPr>
          <w:rFonts w:asciiTheme="majorHAnsi" w:hAnsiTheme="majorHAnsi" w:cs="Arial"/>
          <w:sz w:val="24"/>
          <w:szCs w:val="24"/>
        </w:rPr>
        <w:t xml:space="preserve">o ograniczonej zdolności ruchowej. </w:t>
      </w:r>
      <w:r w:rsidRPr="00F12CDB">
        <w:rPr>
          <w:rFonts w:asciiTheme="majorHAnsi" w:hAnsiTheme="majorHAnsi" w:cs="Arial"/>
          <w:sz w:val="24"/>
          <w:szCs w:val="24"/>
        </w:rPr>
        <w:t xml:space="preserve">Toaleta w szczególności powinna zostać wyposażona w uchwyty/poręcze zamontowane przy umywalce, toalecie oraz prysznicu. </w:t>
      </w:r>
      <w:r w:rsidR="00606ACD" w:rsidRPr="00F12CDB">
        <w:rPr>
          <w:rFonts w:asciiTheme="majorHAnsi" w:hAnsiTheme="majorHAnsi" w:cs="Arial"/>
          <w:sz w:val="24"/>
          <w:szCs w:val="24"/>
        </w:rPr>
        <w:t>Preferowany tym poręczy Koło Lehnen Concept Pro</w:t>
      </w:r>
      <w:r w:rsidR="00F12CDB">
        <w:rPr>
          <w:rFonts w:asciiTheme="majorHAnsi" w:hAnsiTheme="majorHAnsi" w:cs="Arial"/>
          <w:sz w:val="24"/>
          <w:szCs w:val="24"/>
        </w:rPr>
        <w:t xml:space="preserve"> lub równoważny.</w:t>
      </w:r>
    </w:p>
    <w:p w14:paraId="47A94FD0" w14:textId="77777777" w:rsidR="009B67B4" w:rsidRPr="003140A7"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Wszystkie instalacje pod umywalkami winny być zasłonięte, jednocześnie powinien być do nich dostęp serwisowy. Rozwiązanie tych funkcjonalności zostanie ustalone na etapie wykonywania Projektu. </w:t>
      </w:r>
    </w:p>
    <w:p w14:paraId="34B2F4C4" w14:textId="15EEA73B" w:rsidR="009B67B4" w:rsidRPr="003140A7"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Dozowniki do mydła </w:t>
      </w:r>
      <w:r w:rsidR="00236D39">
        <w:rPr>
          <w:rFonts w:asciiTheme="majorHAnsi" w:hAnsiTheme="majorHAnsi" w:cs="Arial"/>
          <w:sz w:val="24"/>
          <w:szCs w:val="24"/>
        </w:rPr>
        <w:t>przystosowane dla osób niepełnosprawnych w lokalizacji dla nich dogodnej.</w:t>
      </w:r>
    </w:p>
    <w:p w14:paraId="5064DC24" w14:textId="1E1BBE2D" w:rsidR="009B67B4" w:rsidRPr="00204F91" w:rsidRDefault="009B67B4" w:rsidP="00611101">
      <w:pPr>
        <w:pStyle w:val="Akapitzlist"/>
        <w:numPr>
          <w:ilvl w:val="0"/>
          <w:numId w:val="36"/>
        </w:numPr>
        <w:jc w:val="both"/>
        <w:rPr>
          <w:rFonts w:asciiTheme="majorHAnsi" w:hAnsiTheme="majorHAnsi" w:cs="Arial"/>
          <w:sz w:val="24"/>
          <w:szCs w:val="24"/>
        </w:rPr>
      </w:pPr>
      <w:r w:rsidRPr="003140A7">
        <w:rPr>
          <w:rFonts w:asciiTheme="majorHAnsi" w:hAnsiTheme="majorHAnsi" w:cs="Arial"/>
          <w:sz w:val="24"/>
          <w:szCs w:val="24"/>
        </w:rPr>
        <w:lastRenderedPageBreak/>
        <w:t xml:space="preserve">Lustro </w:t>
      </w:r>
      <w:r w:rsidR="00534C22">
        <w:rPr>
          <w:rFonts w:asciiTheme="majorHAnsi" w:hAnsiTheme="majorHAnsi" w:cs="Arial"/>
          <w:sz w:val="24"/>
          <w:szCs w:val="24"/>
        </w:rPr>
        <w:t>zamontowane nad umywalką</w:t>
      </w:r>
      <w:r w:rsidRPr="003140A7">
        <w:rPr>
          <w:rFonts w:asciiTheme="majorHAnsi" w:hAnsiTheme="majorHAnsi" w:cs="Arial"/>
          <w:sz w:val="24"/>
          <w:szCs w:val="24"/>
        </w:rPr>
        <w:t>, wysokość co najmniej 90cm, bezramowe</w:t>
      </w:r>
      <w:r w:rsidR="00534C22">
        <w:rPr>
          <w:rFonts w:asciiTheme="majorHAnsi" w:hAnsiTheme="majorHAnsi" w:cs="Arial"/>
          <w:sz w:val="24"/>
          <w:szCs w:val="24"/>
        </w:rPr>
        <w:t>.</w:t>
      </w:r>
      <w:r w:rsidRPr="003140A7">
        <w:rPr>
          <w:rFonts w:asciiTheme="majorHAnsi" w:hAnsiTheme="majorHAnsi" w:cs="Arial"/>
          <w:sz w:val="24"/>
          <w:szCs w:val="24"/>
        </w:rPr>
        <w:t xml:space="preserve"> Pod lustrem poprowadzić liniowe oświetlenie LED barwy ciepłej lub neutralnej.</w:t>
      </w:r>
    </w:p>
    <w:p w14:paraId="485E4238" w14:textId="72D32E36" w:rsidR="009B67B4" w:rsidRPr="00204F91"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Dodatkow</w:t>
      </w:r>
      <w:r w:rsidR="00534C22">
        <w:rPr>
          <w:rFonts w:asciiTheme="majorHAnsi" w:hAnsiTheme="majorHAnsi" w:cs="Arial"/>
          <w:sz w:val="24"/>
          <w:szCs w:val="24"/>
        </w:rPr>
        <w:t>y</w:t>
      </w:r>
      <w:r w:rsidRPr="003140A7">
        <w:rPr>
          <w:rFonts w:asciiTheme="majorHAnsi" w:hAnsiTheme="majorHAnsi" w:cs="Arial"/>
          <w:sz w:val="24"/>
          <w:szCs w:val="24"/>
        </w:rPr>
        <w:t xml:space="preserve"> punkt oświetleniow</w:t>
      </w:r>
      <w:r w:rsidR="00534C22">
        <w:rPr>
          <w:rFonts w:asciiTheme="majorHAnsi" w:hAnsiTheme="majorHAnsi" w:cs="Arial"/>
          <w:sz w:val="24"/>
          <w:szCs w:val="24"/>
        </w:rPr>
        <w:t>y</w:t>
      </w:r>
      <w:r w:rsidRPr="003140A7">
        <w:rPr>
          <w:rFonts w:asciiTheme="majorHAnsi" w:hAnsiTheme="majorHAnsi" w:cs="Arial"/>
          <w:sz w:val="24"/>
          <w:szCs w:val="24"/>
        </w:rPr>
        <w:t xml:space="preserve"> nad umywalk</w:t>
      </w:r>
      <w:r w:rsidR="00534C22">
        <w:rPr>
          <w:rFonts w:asciiTheme="majorHAnsi" w:hAnsiTheme="majorHAnsi" w:cs="Arial"/>
          <w:sz w:val="24"/>
          <w:szCs w:val="24"/>
        </w:rPr>
        <w:t>ą</w:t>
      </w:r>
      <w:r w:rsidRPr="003140A7">
        <w:rPr>
          <w:rFonts w:asciiTheme="majorHAnsi" w:hAnsiTheme="majorHAnsi" w:cs="Arial"/>
          <w:sz w:val="24"/>
          <w:szCs w:val="24"/>
        </w:rPr>
        <w:t xml:space="preserve"> – oprawy liniowe LED podwieszane.</w:t>
      </w:r>
      <w:r w:rsidRPr="00204F91">
        <w:rPr>
          <w:rFonts w:asciiTheme="majorHAnsi" w:hAnsiTheme="majorHAnsi" w:cs="Arial"/>
          <w:sz w:val="24"/>
          <w:szCs w:val="24"/>
        </w:rPr>
        <w:t xml:space="preserve"> </w:t>
      </w:r>
    </w:p>
    <w:p w14:paraId="631F42D2" w14:textId="661BD938" w:rsidR="009B67B4" w:rsidRPr="00236D39" w:rsidRDefault="005606EA" w:rsidP="00611101">
      <w:pPr>
        <w:pStyle w:val="Akapitzlist"/>
        <w:numPr>
          <w:ilvl w:val="0"/>
          <w:numId w:val="37"/>
        </w:numPr>
        <w:jc w:val="both"/>
        <w:rPr>
          <w:rFonts w:asciiTheme="majorHAnsi" w:hAnsiTheme="majorHAnsi" w:cs="Arial"/>
          <w:sz w:val="24"/>
          <w:szCs w:val="24"/>
        </w:rPr>
      </w:pPr>
      <w:r w:rsidRPr="00236D39">
        <w:rPr>
          <w:rFonts w:asciiTheme="majorHAnsi" w:hAnsiTheme="majorHAnsi" w:cs="Arial"/>
          <w:sz w:val="24"/>
          <w:szCs w:val="24"/>
        </w:rPr>
        <w:t xml:space="preserve">Kabina prysznicowa wykonana w </w:t>
      </w:r>
      <w:r w:rsidR="00606ACD" w:rsidRPr="00236D39">
        <w:rPr>
          <w:rFonts w:asciiTheme="majorHAnsi" w:hAnsiTheme="majorHAnsi" w:cs="Arial"/>
          <w:sz w:val="24"/>
          <w:szCs w:val="24"/>
        </w:rPr>
        <w:t>technologii</w:t>
      </w:r>
      <w:r w:rsidRPr="00236D39">
        <w:rPr>
          <w:rFonts w:asciiTheme="majorHAnsi" w:hAnsiTheme="majorHAnsi" w:cs="Arial"/>
          <w:sz w:val="24"/>
          <w:szCs w:val="24"/>
        </w:rPr>
        <w:t xml:space="preserve"> walk in – bez  brodzika z odpływem montowanym w posadzce. Spadki wykonane w stronę odpływu. </w:t>
      </w:r>
      <w:r w:rsidR="00CC782A" w:rsidRPr="00236D39">
        <w:rPr>
          <w:rFonts w:asciiTheme="majorHAnsi" w:hAnsiTheme="majorHAnsi" w:cs="Arial"/>
          <w:sz w:val="24"/>
          <w:szCs w:val="24"/>
        </w:rPr>
        <w:t>Wydzielenie kabiny od umywalki za pomocą ścinaki szklanej/HPL/GK. Od frontu kabina wydzielona za pomocą zasłony.</w:t>
      </w:r>
    </w:p>
    <w:p w14:paraId="36F21940" w14:textId="4A5F3CE1" w:rsidR="009B67B4" w:rsidRPr="003140A7" w:rsidRDefault="009B67B4" w:rsidP="00611101">
      <w:pPr>
        <w:pStyle w:val="Akapitzlist"/>
        <w:numPr>
          <w:ilvl w:val="0"/>
          <w:numId w:val="37"/>
        </w:numPr>
        <w:jc w:val="both"/>
        <w:rPr>
          <w:rFonts w:asciiTheme="majorHAnsi" w:hAnsiTheme="majorHAnsi" w:cs="Arial"/>
          <w:sz w:val="24"/>
          <w:szCs w:val="24"/>
        </w:rPr>
      </w:pPr>
      <w:r w:rsidRPr="002A0F37">
        <w:rPr>
          <w:rFonts w:asciiTheme="majorHAnsi" w:hAnsiTheme="majorHAnsi" w:cs="Arial"/>
          <w:sz w:val="24"/>
          <w:szCs w:val="24"/>
        </w:rPr>
        <w:t xml:space="preserve">Miski ustępowe zawieszone na stelażach podtynkowych. </w:t>
      </w:r>
      <w:r w:rsidR="00236D39">
        <w:rPr>
          <w:rFonts w:asciiTheme="majorHAnsi" w:hAnsiTheme="majorHAnsi" w:cs="Arial"/>
          <w:sz w:val="24"/>
          <w:szCs w:val="24"/>
        </w:rPr>
        <w:t>Wyposażenie przystosowane dla osób niepełnosprawnych.</w:t>
      </w:r>
      <w:r w:rsidRPr="003140A7">
        <w:rPr>
          <w:rFonts w:asciiTheme="majorHAnsi" w:hAnsiTheme="majorHAnsi" w:cs="Arial"/>
          <w:sz w:val="24"/>
          <w:szCs w:val="24"/>
        </w:rPr>
        <w:t xml:space="preserve"> </w:t>
      </w:r>
    </w:p>
    <w:p w14:paraId="00BF8951" w14:textId="65A01B2C" w:rsidR="009B67B4" w:rsidRDefault="00606ACD" w:rsidP="00611101">
      <w:pPr>
        <w:pStyle w:val="Akapitzlist"/>
        <w:numPr>
          <w:ilvl w:val="0"/>
          <w:numId w:val="37"/>
        </w:numPr>
        <w:jc w:val="both"/>
        <w:rPr>
          <w:rFonts w:asciiTheme="majorHAnsi" w:hAnsiTheme="majorHAnsi" w:cs="Arial"/>
          <w:sz w:val="24"/>
          <w:szCs w:val="24"/>
        </w:rPr>
      </w:pPr>
      <w:r>
        <w:rPr>
          <w:rFonts w:asciiTheme="majorHAnsi" w:hAnsiTheme="majorHAnsi" w:cs="Arial"/>
          <w:sz w:val="24"/>
          <w:szCs w:val="24"/>
        </w:rPr>
        <w:t xml:space="preserve">Pomieszczenie </w:t>
      </w:r>
      <w:r w:rsidR="009B67B4" w:rsidRPr="003140A7">
        <w:rPr>
          <w:rFonts w:asciiTheme="majorHAnsi" w:hAnsiTheme="majorHAnsi" w:cs="Arial"/>
          <w:sz w:val="24"/>
          <w:szCs w:val="24"/>
        </w:rPr>
        <w:t xml:space="preserve">wyposażone w pojemniki na papier toaletowy, haczyki na ubrania- 2 szt. na kabinę (2 szt. haczyków pojedynczych), szczotki mocowane do ściany, pojemniki na nieczystości stałe. </w:t>
      </w:r>
    </w:p>
    <w:p w14:paraId="5630993B" w14:textId="77777777" w:rsidR="009B67B4" w:rsidRPr="003140A7"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W miejscach newralgicznych trójników kanalizacji i zaworów wody wykonać rewizje zamykane na kluczyk, z wypełnieniem płytkami.</w:t>
      </w:r>
    </w:p>
    <w:p w14:paraId="2173563C" w14:textId="592B94A1" w:rsidR="009B67B4"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Przed każdym urządzeniem oraz linią urządzeń zamontować</w:t>
      </w:r>
      <w:r w:rsidR="00236D39">
        <w:rPr>
          <w:rFonts w:asciiTheme="majorHAnsi" w:hAnsiTheme="majorHAnsi" w:cs="Arial"/>
          <w:sz w:val="24"/>
          <w:szCs w:val="24"/>
        </w:rPr>
        <w:t xml:space="preserve"> lub wymienić</w:t>
      </w:r>
      <w:r w:rsidRPr="003140A7">
        <w:rPr>
          <w:rFonts w:asciiTheme="majorHAnsi" w:hAnsiTheme="majorHAnsi" w:cs="Arial"/>
          <w:sz w:val="24"/>
          <w:szCs w:val="24"/>
        </w:rPr>
        <w:t xml:space="preserve"> zawór wody.</w:t>
      </w:r>
    </w:p>
    <w:p w14:paraId="05D5A481" w14:textId="515168A9" w:rsidR="00C35E0C" w:rsidRPr="00C35E0C" w:rsidRDefault="00C35E0C" w:rsidP="00C35E0C">
      <w:pPr>
        <w:pStyle w:val="Akapitzlist"/>
        <w:numPr>
          <w:ilvl w:val="0"/>
          <w:numId w:val="37"/>
        </w:numPr>
        <w:jc w:val="both"/>
        <w:rPr>
          <w:rFonts w:asciiTheme="majorHAnsi" w:hAnsiTheme="majorHAnsi" w:cs="Arial"/>
          <w:sz w:val="24"/>
          <w:szCs w:val="24"/>
        </w:rPr>
      </w:pPr>
      <w:r>
        <w:rPr>
          <w:rFonts w:asciiTheme="majorHAnsi" w:hAnsiTheme="majorHAnsi" w:cs="Arial"/>
          <w:sz w:val="24"/>
          <w:szCs w:val="24"/>
        </w:rPr>
        <w:t>Drzwi zewnętrzne wymienić na drzwi ukryte z zachowaniem ościeżnicy od strony korytarza. Drzwi ukryte wykonać w okleinie odpowiadającej aranżacji pomieszczeń (odtworzenie okleiny zewnętrznej lub podobnej wewnątrz korytarza wraz z dostosowaniem środka do nowej aranżacji pomieszczenia).</w:t>
      </w:r>
    </w:p>
    <w:p w14:paraId="60C0018E" w14:textId="77777777" w:rsidR="009B67B4" w:rsidRPr="003140A7"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Zastosować grzejniki płytowe płaskie, gładkie w barwie antracytowej (wysokość grzejnika większa niż jego szerokość). </w:t>
      </w:r>
    </w:p>
    <w:p w14:paraId="4108828C" w14:textId="77777777" w:rsidR="009B67B4" w:rsidRPr="003140A7"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Zastosować oprawy oświetleniowe liniowe LED podwieszane. </w:t>
      </w:r>
    </w:p>
    <w:p w14:paraId="3F5A3965" w14:textId="22AE3CC0" w:rsidR="00F12CDB" w:rsidRDefault="00F12CDB" w:rsidP="00F12CDB">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Zamawiający zezwala na </w:t>
      </w:r>
      <w:r>
        <w:rPr>
          <w:rFonts w:asciiTheme="majorHAnsi" w:hAnsiTheme="majorHAnsi" w:cs="Arial"/>
          <w:sz w:val="24"/>
          <w:szCs w:val="24"/>
        </w:rPr>
        <w:t>pozostawienie istniejących</w:t>
      </w:r>
      <w:r w:rsidRPr="003140A7">
        <w:rPr>
          <w:rFonts w:asciiTheme="majorHAnsi" w:hAnsiTheme="majorHAnsi" w:cs="Arial"/>
          <w:sz w:val="24"/>
          <w:szCs w:val="24"/>
        </w:rPr>
        <w:t xml:space="preserve"> podświetlonych znaków informacyjnych dla toalet (SIW). </w:t>
      </w:r>
    </w:p>
    <w:p w14:paraId="76741E8B" w14:textId="5FC4A4AB" w:rsidR="00F12CDB" w:rsidRPr="00F12CDB" w:rsidRDefault="00F12CDB" w:rsidP="00F12CDB">
      <w:pPr>
        <w:pStyle w:val="Akapitzlist"/>
        <w:numPr>
          <w:ilvl w:val="0"/>
          <w:numId w:val="37"/>
        </w:numPr>
        <w:jc w:val="both"/>
        <w:rPr>
          <w:rFonts w:asciiTheme="majorHAnsi" w:hAnsiTheme="majorHAnsi" w:cs="Arial"/>
          <w:sz w:val="24"/>
          <w:szCs w:val="24"/>
        </w:rPr>
      </w:pPr>
      <w:r>
        <w:rPr>
          <w:rFonts w:asciiTheme="majorHAnsi" w:hAnsiTheme="majorHAnsi" w:cs="Arial"/>
          <w:sz w:val="24"/>
          <w:szCs w:val="24"/>
        </w:rPr>
        <w:t>Z</w:t>
      </w:r>
      <w:r w:rsidRPr="00F5671E">
        <w:rPr>
          <w:rFonts w:asciiTheme="majorHAnsi" w:hAnsiTheme="majorHAnsi" w:cs="Arial"/>
          <w:sz w:val="24"/>
          <w:szCs w:val="24"/>
        </w:rPr>
        <w:t>amontować system przywoławczy SOS do punktu informacji lotniskowej.</w:t>
      </w:r>
    </w:p>
    <w:p w14:paraId="435916E2" w14:textId="77777777" w:rsidR="009B67B4" w:rsidRDefault="009B67B4" w:rsidP="00611101">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 xml:space="preserve">W każdym pomieszczeniu wyprowadzić dodatkowe 4 gniazda 230V w miejscach uzgodnionych z Zamawiającym. Kolor gniazd- czarny. </w:t>
      </w:r>
    </w:p>
    <w:p w14:paraId="34BC0C4A" w14:textId="760737D0" w:rsidR="00236D39" w:rsidRPr="00236D39" w:rsidRDefault="00236D39" w:rsidP="00236D39">
      <w:pPr>
        <w:pStyle w:val="Akapitzlist"/>
        <w:numPr>
          <w:ilvl w:val="0"/>
          <w:numId w:val="37"/>
        </w:numPr>
        <w:jc w:val="both"/>
        <w:rPr>
          <w:rFonts w:asciiTheme="majorHAnsi" w:hAnsiTheme="majorHAnsi" w:cs="Arial"/>
          <w:sz w:val="24"/>
          <w:szCs w:val="24"/>
        </w:rPr>
      </w:pPr>
      <w:r w:rsidRPr="003140A7">
        <w:rPr>
          <w:rFonts w:asciiTheme="majorHAnsi" w:hAnsiTheme="majorHAnsi" w:cs="Arial"/>
          <w:sz w:val="24"/>
          <w:szCs w:val="24"/>
        </w:rPr>
        <w:t>Toalety zaaranżować w sposób zgodny z obowiązującymi przepisami prawa oraz wyposażyć w sposób kompleksowy we wszystkie urządzenia niezbędne dla ich prawidłowej obsługi.</w:t>
      </w:r>
    </w:p>
    <w:p w14:paraId="4CAD0CAE" w14:textId="47209B19" w:rsidR="00F5671E" w:rsidRDefault="00F5671E" w:rsidP="00F12CDB">
      <w:pPr>
        <w:pStyle w:val="Akapitzlist"/>
        <w:jc w:val="both"/>
        <w:rPr>
          <w:rFonts w:asciiTheme="majorHAnsi" w:hAnsiTheme="majorHAnsi" w:cs="Arial"/>
          <w:sz w:val="24"/>
          <w:szCs w:val="24"/>
        </w:rPr>
      </w:pPr>
    </w:p>
    <w:p w14:paraId="085A83E4" w14:textId="77777777" w:rsidR="00A31744" w:rsidRPr="000C2A7D" w:rsidRDefault="00A31744" w:rsidP="00A91694">
      <w:pPr>
        <w:spacing w:line="276" w:lineRule="auto"/>
        <w:jc w:val="both"/>
        <w:rPr>
          <w:rFonts w:asciiTheme="majorHAnsi" w:hAnsiTheme="majorHAnsi" w:cs="Arial"/>
          <w:bCs/>
          <w:sz w:val="24"/>
          <w:szCs w:val="24"/>
        </w:rPr>
      </w:pPr>
    </w:p>
    <w:p w14:paraId="72C55D06" w14:textId="00A73A15" w:rsidR="00C745A1" w:rsidRPr="000C2A7D" w:rsidRDefault="00C745A1" w:rsidP="00BD1AE9">
      <w:pPr>
        <w:pStyle w:val="Akapitzlist"/>
        <w:numPr>
          <w:ilvl w:val="0"/>
          <w:numId w:val="12"/>
        </w:numPr>
        <w:rPr>
          <w:rFonts w:asciiTheme="majorHAnsi" w:hAnsiTheme="majorHAnsi" w:cs="Arial"/>
          <w:b/>
          <w:sz w:val="24"/>
          <w:szCs w:val="24"/>
        </w:rPr>
      </w:pPr>
      <w:r w:rsidRPr="000C2A7D">
        <w:rPr>
          <w:rFonts w:asciiTheme="majorHAnsi" w:hAnsiTheme="majorHAnsi" w:cs="Arial"/>
          <w:b/>
          <w:bCs/>
          <w:sz w:val="24"/>
          <w:szCs w:val="24"/>
        </w:rPr>
        <w:t>Pozostały zakres prac do wykonania</w:t>
      </w:r>
    </w:p>
    <w:p w14:paraId="0E70A0EC" w14:textId="77777777" w:rsidR="00F05DC2" w:rsidRPr="000C2A7D" w:rsidRDefault="00F05DC2" w:rsidP="00F05DC2">
      <w:pPr>
        <w:spacing w:line="276" w:lineRule="auto"/>
        <w:jc w:val="both"/>
        <w:rPr>
          <w:rFonts w:asciiTheme="majorHAnsi" w:hAnsiTheme="majorHAnsi" w:cs="Arial"/>
          <w:sz w:val="24"/>
          <w:szCs w:val="24"/>
        </w:rPr>
      </w:pPr>
      <w:bookmarkStart w:id="1" w:name="_Hlk87447468"/>
    </w:p>
    <w:p w14:paraId="533C9657" w14:textId="487D617C" w:rsidR="00C745A1" w:rsidRPr="000C2A7D" w:rsidRDefault="00F05DC2" w:rsidP="00441D43">
      <w:pPr>
        <w:spacing w:line="276" w:lineRule="auto"/>
        <w:ind w:firstLine="708"/>
        <w:jc w:val="both"/>
        <w:rPr>
          <w:rFonts w:asciiTheme="majorHAnsi" w:hAnsiTheme="majorHAnsi" w:cs="Arial"/>
          <w:sz w:val="24"/>
          <w:szCs w:val="24"/>
        </w:rPr>
      </w:pPr>
      <w:r w:rsidRPr="000C2A7D">
        <w:rPr>
          <w:rFonts w:asciiTheme="majorHAnsi" w:hAnsiTheme="majorHAnsi" w:cs="Arial"/>
          <w:sz w:val="24"/>
          <w:szCs w:val="24"/>
        </w:rPr>
        <w:t>Wykonawca zobowiązany jest stosować wyłącznie materiały budowlane posiadające dokumenty potwierdzające ich dopuszczenie do obrotu i powszechnego albo jednostkowego stosowania w budownictwie,</w:t>
      </w:r>
    </w:p>
    <w:bookmarkEnd w:id="1"/>
    <w:p w14:paraId="50C14B2E" w14:textId="77777777" w:rsidR="001209AC" w:rsidRPr="000C2A7D" w:rsidRDefault="004C2D99" w:rsidP="0068312A">
      <w:pPr>
        <w:spacing w:line="276" w:lineRule="auto"/>
        <w:ind w:firstLine="708"/>
        <w:jc w:val="both"/>
        <w:rPr>
          <w:rFonts w:asciiTheme="majorHAnsi" w:hAnsiTheme="majorHAnsi" w:cs="Arial"/>
          <w:sz w:val="24"/>
          <w:szCs w:val="24"/>
        </w:rPr>
      </w:pPr>
      <w:r w:rsidRPr="000C2A7D">
        <w:rPr>
          <w:rFonts w:asciiTheme="majorHAnsi" w:hAnsiTheme="majorHAnsi" w:cs="Arial"/>
          <w:sz w:val="24"/>
          <w:szCs w:val="24"/>
        </w:rPr>
        <w:t>Wszystkie materiały przeznaczone do wbudowania</w:t>
      </w:r>
      <w:r w:rsidR="0063443E" w:rsidRPr="000C2A7D">
        <w:rPr>
          <w:rFonts w:asciiTheme="majorHAnsi" w:hAnsiTheme="majorHAnsi" w:cs="Arial"/>
          <w:sz w:val="24"/>
          <w:szCs w:val="24"/>
        </w:rPr>
        <w:t xml:space="preserve"> </w:t>
      </w:r>
      <w:r w:rsidRPr="000C2A7D">
        <w:rPr>
          <w:rFonts w:asciiTheme="majorHAnsi" w:hAnsiTheme="majorHAnsi" w:cs="Arial"/>
          <w:sz w:val="24"/>
          <w:szCs w:val="24"/>
        </w:rPr>
        <w:t xml:space="preserve">wymagają zatwierdzenia przez Zamawiającego. W tym celu Wykonawca złoży Zamawiającemu karty materiałowe do zatwierdzenia z </w:t>
      </w:r>
      <w:r w:rsidR="001209AC" w:rsidRPr="000C2A7D">
        <w:rPr>
          <w:rFonts w:asciiTheme="majorHAnsi" w:hAnsiTheme="majorHAnsi" w:cs="Arial"/>
          <w:sz w:val="24"/>
          <w:szCs w:val="24"/>
        </w:rPr>
        <w:t xml:space="preserve">odpowiednim </w:t>
      </w:r>
      <w:r w:rsidRPr="000C2A7D">
        <w:rPr>
          <w:rFonts w:asciiTheme="majorHAnsi" w:hAnsiTheme="majorHAnsi" w:cs="Arial"/>
          <w:sz w:val="24"/>
          <w:szCs w:val="24"/>
        </w:rPr>
        <w:t>wyprzedzeniem.</w:t>
      </w:r>
    </w:p>
    <w:p w14:paraId="1ABC6633" w14:textId="1710C445" w:rsidR="004C2D99" w:rsidRPr="000C2A7D" w:rsidRDefault="004C2D99" w:rsidP="0068312A">
      <w:pPr>
        <w:spacing w:line="276" w:lineRule="auto"/>
        <w:ind w:firstLine="708"/>
        <w:jc w:val="both"/>
        <w:rPr>
          <w:rFonts w:asciiTheme="majorHAnsi" w:hAnsiTheme="majorHAnsi" w:cs="Arial"/>
          <w:sz w:val="24"/>
          <w:szCs w:val="24"/>
        </w:rPr>
      </w:pPr>
      <w:r w:rsidRPr="000C2A7D">
        <w:rPr>
          <w:rFonts w:asciiTheme="majorHAnsi" w:hAnsiTheme="majorHAnsi" w:cs="Arial"/>
          <w:sz w:val="24"/>
          <w:szCs w:val="24"/>
        </w:rPr>
        <w:t xml:space="preserve">Czas weryfikacji </w:t>
      </w:r>
      <w:r w:rsidR="001209AC" w:rsidRPr="000C2A7D">
        <w:rPr>
          <w:rFonts w:asciiTheme="majorHAnsi" w:hAnsiTheme="majorHAnsi" w:cs="Arial"/>
          <w:sz w:val="24"/>
          <w:szCs w:val="24"/>
        </w:rPr>
        <w:t>kart materiałowych</w:t>
      </w:r>
      <w:r w:rsidRPr="000C2A7D">
        <w:rPr>
          <w:rFonts w:asciiTheme="majorHAnsi" w:hAnsiTheme="majorHAnsi" w:cs="Arial"/>
          <w:sz w:val="24"/>
          <w:szCs w:val="24"/>
        </w:rPr>
        <w:t xml:space="preserve"> przez Zamawiającego wynosi </w:t>
      </w:r>
      <w:r w:rsidR="00C745A1" w:rsidRPr="000C2A7D">
        <w:rPr>
          <w:rFonts w:asciiTheme="majorHAnsi" w:hAnsiTheme="majorHAnsi" w:cs="Arial"/>
          <w:sz w:val="24"/>
          <w:szCs w:val="24"/>
        </w:rPr>
        <w:t>4</w:t>
      </w:r>
      <w:r w:rsidRPr="000C2A7D">
        <w:rPr>
          <w:rFonts w:asciiTheme="majorHAnsi" w:hAnsiTheme="majorHAnsi" w:cs="Arial"/>
          <w:sz w:val="24"/>
          <w:szCs w:val="24"/>
        </w:rPr>
        <w:t xml:space="preserve"> dni robocze.</w:t>
      </w:r>
      <w:r w:rsidR="001209AC" w:rsidRPr="000C2A7D">
        <w:rPr>
          <w:rFonts w:asciiTheme="majorHAnsi" w:hAnsiTheme="majorHAnsi" w:cs="Arial"/>
          <w:sz w:val="24"/>
          <w:szCs w:val="24"/>
        </w:rPr>
        <w:t xml:space="preserve"> </w:t>
      </w:r>
    </w:p>
    <w:p w14:paraId="1ABA4BFB" w14:textId="6A03509B" w:rsidR="00FB7027" w:rsidRPr="000C2A7D" w:rsidRDefault="00FB7027" w:rsidP="0068312A">
      <w:pPr>
        <w:spacing w:line="276" w:lineRule="auto"/>
        <w:ind w:firstLine="708"/>
        <w:jc w:val="both"/>
        <w:rPr>
          <w:rFonts w:asciiTheme="majorHAnsi" w:hAnsiTheme="majorHAnsi" w:cs="Arial"/>
          <w:sz w:val="24"/>
          <w:szCs w:val="24"/>
        </w:rPr>
      </w:pPr>
      <w:r w:rsidRPr="000C2A7D">
        <w:rPr>
          <w:rFonts w:asciiTheme="majorHAnsi" w:hAnsiTheme="majorHAnsi" w:cs="Arial"/>
          <w:sz w:val="24"/>
          <w:szCs w:val="24"/>
        </w:rPr>
        <w:t>Dla wykonanych w ramach zadania prac należy opracować dokumentację powykonawczą</w:t>
      </w:r>
      <w:r w:rsidR="00E75950" w:rsidRPr="000C2A7D">
        <w:rPr>
          <w:rFonts w:asciiTheme="majorHAnsi" w:hAnsiTheme="majorHAnsi" w:cs="Arial"/>
          <w:sz w:val="24"/>
          <w:szCs w:val="24"/>
        </w:rPr>
        <w:t xml:space="preserve"> w </w:t>
      </w:r>
      <w:r w:rsidR="00C745A1" w:rsidRPr="000C2A7D">
        <w:rPr>
          <w:rFonts w:asciiTheme="majorHAnsi" w:hAnsiTheme="majorHAnsi" w:cs="Arial"/>
          <w:sz w:val="24"/>
          <w:szCs w:val="24"/>
        </w:rPr>
        <w:t>2</w:t>
      </w:r>
      <w:r w:rsidR="00E75950" w:rsidRPr="000C2A7D">
        <w:rPr>
          <w:rFonts w:asciiTheme="majorHAnsi" w:hAnsiTheme="majorHAnsi" w:cs="Arial"/>
          <w:sz w:val="24"/>
          <w:szCs w:val="24"/>
        </w:rPr>
        <w:t xml:space="preserve"> egzemplarzach w wersji papierowej i w </w:t>
      </w:r>
      <w:r w:rsidR="00C745A1" w:rsidRPr="000C2A7D">
        <w:rPr>
          <w:rFonts w:asciiTheme="majorHAnsi" w:hAnsiTheme="majorHAnsi" w:cs="Arial"/>
          <w:sz w:val="24"/>
          <w:szCs w:val="24"/>
        </w:rPr>
        <w:t>2</w:t>
      </w:r>
      <w:r w:rsidR="00E75950" w:rsidRPr="000C2A7D">
        <w:rPr>
          <w:rFonts w:asciiTheme="majorHAnsi" w:hAnsiTheme="majorHAnsi" w:cs="Arial"/>
          <w:sz w:val="24"/>
          <w:szCs w:val="24"/>
        </w:rPr>
        <w:t xml:space="preserve"> egzemplarzach w wersji elektronicznej na nośniku CD/DVD</w:t>
      </w:r>
      <w:r w:rsidR="001209AC" w:rsidRPr="000C2A7D">
        <w:rPr>
          <w:rFonts w:asciiTheme="majorHAnsi" w:hAnsiTheme="majorHAnsi" w:cs="Arial"/>
          <w:sz w:val="24"/>
          <w:szCs w:val="24"/>
        </w:rPr>
        <w:t>/pendrive</w:t>
      </w:r>
      <w:r w:rsidR="00E75950" w:rsidRPr="000C2A7D">
        <w:rPr>
          <w:rFonts w:asciiTheme="majorHAnsi" w:hAnsiTheme="majorHAnsi" w:cs="Arial"/>
          <w:sz w:val="24"/>
          <w:szCs w:val="24"/>
        </w:rPr>
        <w:t xml:space="preserve"> (w formie edytowalnej oraz formie skanów </w:t>
      </w:r>
      <w:r w:rsidR="00E75950" w:rsidRPr="000C2A7D">
        <w:rPr>
          <w:rFonts w:asciiTheme="majorHAnsi" w:hAnsiTheme="majorHAnsi" w:cs="Arial"/>
          <w:sz w:val="24"/>
          <w:szCs w:val="24"/>
        </w:rPr>
        <w:lastRenderedPageBreak/>
        <w:t>dokumentacji w formacie pdf)</w:t>
      </w:r>
      <w:r w:rsidRPr="000C2A7D">
        <w:rPr>
          <w:rFonts w:asciiTheme="majorHAnsi" w:hAnsiTheme="majorHAnsi" w:cs="Arial"/>
          <w:sz w:val="24"/>
          <w:szCs w:val="24"/>
        </w:rPr>
        <w:t>, zawierając</w:t>
      </w:r>
      <w:r w:rsidR="00E75950" w:rsidRPr="000C2A7D">
        <w:rPr>
          <w:rFonts w:asciiTheme="majorHAnsi" w:hAnsiTheme="majorHAnsi" w:cs="Arial"/>
          <w:sz w:val="24"/>
          <w:szCs w:val="24"/>
        </w:rPr>
        <w:t>ą</w:t>
      </w:r>
      <w:r w:rsidRPr="000C2A7D">
        <w:rPr>
          <w:rFonts w:asciiTheme="majorHAnsi" w:hAnsiTheme="majorHAnsi" w:cs="Arial"/>
          <w:sz w:val="24"/>
          <w:szCs w:val="24"/>
        </w:rPr>
        <w:t xml:space="preserve"> m.in. opis zrealizowanych prac, plan sytuacyjny, karty materiałowe zastosowanych materiałów, karty przekazania odpadów do utylizacji</w:t>
      </w:r>
      <w:r w:rsidR="0090334C" w:rsidRPr="000C2A7D">
        <w:rPr>
          <w:rFonts w:asciiTheme="majorHAnsi" w:hAnsiTheme="majorHAnsi" w:cs="Arial"/>
          <w:sz w:val="24"/>
          <w:szCs w:val="24"/>
        </w:rPr>
        <w:t xml:space="preserve"> wraz ze spisem treści</w:t>
      </w:r>
      <w:r w:rsidRPr="000C2A7D">
        <w:rPr>
          <w:rFonts w:asciiTheme="majorHAnsi" w:hAnsiTheme="majorHAnsi" w:cs="Arial"/>
          <w:sz w:val="24"/>
          <w:szCs w:val="24"/>
        </w:rPr>
        <w:t>.</w:t>
      </w:r>
    </w:p>
    <w:p w14:paraId="6283B947" w14:textId="070D60BC" w:rsidR="00665199" w:rsidRPr="000C2A7D" w:rsidRDefault="00665199" w:rsidP="0068312A">
      <w:pPr>
        <w:spacing w:line="276" w:lineRule="auto"/>
        <w:jc w:val="both"/>
        <w:rPr>
          <w:rFonts w:asciiTheme="majorHAnsi" w:hAnsiTheme="majorHAnsi" w:cs="Arial"/>
          <w:sz w:val="24"/>
          <w:szCs w:val="24"/>
        </w:rPr>
      </w:pPr>
    </w:p>
    <w:p w14:paraId="4904F2F5" w14:textId="646770FA" w:rsidR="006D2939" w:rsidRPr="000C2A7D" w:rsidRDefault="006D2939">
      <w:pPr>
        <w:rPr>
          <w:rFonts w:asciiTheme="majorHAnsi" w:hAnsiTheme="majorHAnsi" w:cs="Arial"/>
          <w:b/>
          <w:sz w:val="24"/>
          <w:szCs w:val="24"/>
        </w:rPr>
      </w:pPr>
    </w:p>
    <w:p w14:paraId="7267D146" w14:textId="67231C63" w:rsidR="00F82487" w:rsidRPr="000C2A7D" w:rsidRDefault="00F82487" w:rsidP="0068312A">
      <w:pPr>
        <w:pStyle w:val="Akapitzlist"/>
        <w:numPr>
          <w:ilvl w:val="0"/>
          <w:numId w:val="12"/>
        </w:numPr>
        <w:spacing w:line="276" w:lineRule="auto"/>
        <w:jc w:val="both"/>
        <w:rPr>
          <w:rFonts w:asciiTheme="majorHAnsi" w:hAnsiTheme="majorHAnsi" w:cs="Arial"/>
          <w:b/>
          <w:sz w:val="24"/>
          <w:szCs w:val="24"/>
        </w:rPr>
      </w:pPr>
      <w:r w:rsidRPr="000C2A7D">
        <w:rPr>
          <w:rFonts w:asciiTheme="majorHAnsi" w:hAnsiTheme="majorHAnsi" w:cs="Arial"/>
          <w:b/>
          <w:sz w:val="24"/>
          <w:szCs w:val="24"/>
        </w:rPr>
        <w:t>Dodatkowe wymagania związane z organizacją prac</w:t>
      </w:r>
    </w:p>
    <w:p w14:paraId="13D46DA2" w14:textId="77777777" w:rsidR="00532F56" w:rsidRPr="000C2A7D" w:rsidRDefault="00532F56" w:rsidP="0068312A">
      <w:pPr>
        <w:spacing w:line="276" w:lineRule="auto"/>
        <w:ind w:firstLine="708"/>
        <w:jc w:val="both"/>
        <w:rPr>
          <w:rFonts w:asciiTheme="majorHAnsi" w:hAnsiTheme="majorHAnsi" w:cs="Arial"/>
          <w:sz w:val="24"/>
          <w:szCs w:val="24"/>
        </w:rPr>
      </w:pPr>
    </w:p>
    <w:p w14:paraId="0A8CEFFC" w14:textId="77777777" w:rsidR="00D352DA" w:rsidRDefault="00D352DA" w:rsidP="00D352DA">
      <w:pPr>
        <w:spacing w:line="276" w:lineRule="auto"/>
        <w:ind w:firstLine="708"/>
        <w:jc w:val="both"/>
        <w:rPr>
          <w:rFonts w:asciiTheme="majorHAnsi" w:hAnsiTheme="majorHAnsi" w:cs="Arial"/>
          <w:sz w:val="24"/>
          <w:szCs w:val="24"/>
        </w:rPr>
      </w:pPr>
      <w:r w:rsidRPr="00307206">
        <w:rPr>
          <w:rFonts w:asciiTheme="majorHAnsi" w:hAnsiTheme="majorHAnsi" w:cs="Arial"/>
          <w:sz w:val="24"/>
          <w:szCs w:val="24"/>
        </w:rPr>
        <w:t xml:space="preserve">Inwestycja zlokalizowana jest na terenie Portu Lotniczego Poznań-Ławica w strefie </w:t>
      </w:r>
      <w:r>
        <w:rPr>
          <w:rFonts w:asciiTheme="majorHAnsi" w:hAnsiTheme="majorHAnsi" w:cs="Arial"/>
          <w:sz w:val="24"/>
          <w:szCs w:val="24"/>
        </w:rPr>
        <w:t>zastrzeżonej.</w:t>
      </w:r>
    </w:p>
    <w:p w14:paraId="5BDF3BC9" w14:textId="702EB7B3" w:rsidR="00D352DA" w:rsidRDefault="00D352DA" w:rsidP="00D352DA">
      <w:pPr>
        <w:spacing w:line="276" w:lineRule="auto"/>
        <w:ind w:firstLine="708"/>
        <w:jc w:val="both"/>
        <w:rPr>
          <w:rFonts w:asciiTheme="majorHAnsi" w:hAnsiTheme="majorHAnsi" w:cs="Arial"/>
          <w:sz w:val="24"/>
          <w:szCs w:val="24"/>
        </w:rPr>
      </w:pPr>
      <w:r w:rsidRPr="00307206">
        <w:rPr>
          <w:rFonts w:asciiTheme="majorHAnsi" w:hAnsiTheme="majorHAnsi" w:cs="Arial"/>
          <w:sz w:val="24"/>
          <w:szCs w:val="24"/>
        </w:rPr>
        <w:t xml:space="preserve">Prace w strefie zastrzeżonej Portu mogą być prowadzone wyłącznie pod opieką osób posiadających </w:t>
      </w:r>
      <w:r w:rsidRPr="00F84266">
        <w:rPr>
          <w:rFonts w:asciiTheme="majorHAnsi" w:hAnsiTheme="majorHAnsi" w:cs="Arial"/>
          <w:sz w:val="24"/>
          <w:szCs w:val="24"/>
          <w:u w:val="single"/>
        </w:rPr>
        <w:t>czasowe identyfikatory Portu Lotniczego</w:t>
      </w:r>
      <w:r w:rsidRPr="00307206">
        <w:rPr>
          <w:rFonts w:asciiTheme="majorHAnsi" w:hAnsiTheme="majorHAnsi" w:cs="Arial"/>
          <w:sz w:val="24"/>
          <w:szCs w:val="24"/>
        </w:rPr>
        <w:t>. Wykonawca zapewni opiekę powyższych osób. W tym celu Wykonawc</w:t>
      </w:r>
      <w:r>
        <w:rPr>
          <w:rFonts w:asciiTheme="majorHAnsi" w:hAnsiTheme="majorHAnsi" w:cs="Arial"/>
          <w:sz w:val="24"/>
          <w:szCs w:val="24"/>
        </w:rPr>
        <w:t>a zobligowany jest do oddelegowania swoich pracowników</w:t>
      </w:r>
      <w:r w:rsidRPr="00307206">
        <w:rPr>
          <w:rFonts w:asciiTheme="majorHAnsi" w:hAnsiTheme="majorHAnsi" w:cs="Arial"/>
          <w:sz w:val="24"/>
          <w:szCs w:val="24"/>
        </w:rPr>
        <w:t xml:space="preserve"> </w:t>
      </w:r>
      <w:r>
        <w:rPr>
          <w:rFonts w:asciiTheme="majorHAnsi" w:hAnsiTheme="majorHAnsi" w:cs="Arial"/>
          <w:sz w:val="24"/>
          <w:szCs w:val="24"/>
        </w:rPr>
        <w:t xml:space="preserve">do wyrobienia </w:t>
      </w:r>
      <w:r w:rsidRPr="00307206">
        <w:rPr>
          <w:rFonts w:asciiTheme="majorHAnsi" w:hAnsiTheme="majorHAnsi" w:cs="Arial"/>
          <w:sz w:val="24"/>
          <w:szCs w:val="24"/>
        </w:rPr>
        <w:t>czasowych identyfikatorów Portu</w:t>
      </w:r>
      <w:r w:rsidR="0044774D">
        <w:rPr>
          <w:rFonts w:asciiTheme="majorHAnsi" w:hAnsiTheme="majorHAnsi" w:cs="Arial"/>
          <w:sz w:val="24"/>
          <w:szCs w:val="24"/>
        </w:rPr>
        <w:t xml:space="preserve">. </w:t>
      </w:r>
      <w:r w:rsidRPr="00F84266">
        <w:rPr>
          <w:rFonts w:asciiTheme="majorHAnsi" w:hAnsiTheme="majorHAnsi" w:cs="Arial"/>
          <w:sz w:val="24"/>
          <w:szCs w:val="24"/>
        </w:rPr>
        <w:t xml:space="preserve">Wykonawca </w:t>
      </w:r>
      <w:r>
        <w:rPr>
          <w:rFonts w:asciiTheme="majorHAnsi" w:hAnsiTheme="majorHAnsi" w:cs="Arial"/>
          <w:sz w:val="24"/>
          <w:szCs w:val="24"/>
        </w:rPr>
        <w:t>złoży</w:t>
      </w:r>
      <w:r w:rsidRPr="00F84266">
        <w:rPr>
          <w:rFonts w:asciiTheme="majorHAnsi" w:hAnsiTheme="majorHAnsi" w:cs="Arial"/>
          <w:sz w:val="24"/>
          <w:szCs w:val="24"/>
        </w:rPr>
        <w:t xml:space="preserve"> stosowany wniosek o wydanie czasowych identyfikatorów Portu dla przynajmniej dwóch swoich pracowników</w:t>
      </w:r>
      <w:r>
        <w:rPr>
          <w:rFonts w:asciiTheme="majorHAnsi" w:hAnsiTheme="majorHAnsi" w:cs="Arial"/>
          <w:sz w:val="24"/>
          <w:szCs w:val="24"/>
        </w:rPr>
        <w:t xml:space="preserve"> obecnych na terenie prac</w:t>
      </w:r>
      <w:r w:rsidRPr="00F84266">
        <w:rPr>
          <w:rFonts w:asciiTheme="majorHAnsi" w:hAnsiTheme="majorHAnsi" w:cs="Arial"/>
          <w:sz w:val="24"/>
          <w:szCs w:val="24"/>
        </w:rPr>
        <w:t xml:space="preserve"> zgodnie z procedurą dostępną na stronie internetowej Portu. Czas oczekiwania na uzyskanie identyfikatorów Portu </w:t>
      </w:r>
      <w:r>
        <w:rPr>
          <w:rFonts w:asciiTheme="majorHAnsi" w:hAnsiTheme="majorHAnsi" w:cs="Arial"/>
          <w:sz w:val="24"/>
          <w:szCs w:val="24"/>
        </w:rPr>
        <w:t>może wynieść</w:t>
      </w:r>
      <w:r w:rsidRPr="00F84266">
        <w:rPr>
          <w:rFonts w:asciiTheme="majorHAnsi" w:hAnsiTheme="majorHAnsi" w:cs="Arial"/>
          <w:sz w:val="24"/>
          <w:szCs w:val="24"/>
        </w:rPr>
        <w:t xml:space="preserve"> </w:t>
      </w:r>
      <w:r>
        <w:rPr>
          <w:rFonts w:asciiTheme="majorHAnsi" w:hAnsiTheme="majorHAnsi" w:cs="Arial"/>
          <w:sz w:val="24"/>
          <w:szCs w:val="24"/>
        </w:rPr>
        <w:t>6</w:t>
      </w:r>
      <w:r w:rsidRPr="00F84266">
        <w:rPr>
          <w:rFonts w:asciiTheme="majorHAnsi" w:hAnsiTheme="majorHAnsi" w:cs="Arial"/>
          <w:sz w:val="24"/>
          <w:szCs w:val="24"/>
        </w:rPr>
        <w:t xml:space="preserve"> tygodni od dnia złożenia poprawnie wypełnionego wniosku ze zdjęciem. Wnioski należy złożyć </w:t>
      </w:r>
      <w:r>
        <w:rPr>
          <w:rFonts w:asciiTheme="majorHAnsi" w:hAnsiTheme="majorHAnsi" w:cs="Arial"/>
          <w:sz w:val="24"/>
          <w:szCs w:val="24"/>
        </w:rPr>
        <w:t>w terminie do 4 dni roboczych</w:t>
      </w:r>
      <w:r w:rsidRPr="00F84266">
        <w:rPr>
          <w:rFonts w:asciiTheme="majorHAnsi" w:hAnsiTheme="majorHAnsi" w:cs="Arial"/>
          <w:sz w:val="24"/>
          <w:szCs w:val="24"/>
        </w:rPr>
        <w:t xml:space="preserve"> </w:t>
      </w:r>
      <w:r>
        <w:rPr>
          <w:rFonts w:asciiTheme="majorHAnsi" w:hAnsiTheme="majorHAnsi" w:cs="Arial"/>
          <w:sz w:val="24"/>
          <w:szCs w:val="24"/>
        </w:rPr>
        <w:t>od dnia podpisania</w:t>
      </w:r>
      <w:r w:rsidRPr="00F84266">
        <w:rPr>
          <w:rFonts w:asciiTheme="majorHAnsi" w:hAnsiTheme="majorHAnsi" w:cs="Arial"/>
          <w:sz w:val="24"/>
          <w:szCs w:val="24"/>
        </w:rPr>
        <w:t xml:space="preserve"> umowy. Uzyskanie jednego identyfikatora wiąże się z opłatami na poziomie ok 200zł, które pokryje Wykonawc</w:t>
      </w:r>
      <w:r>
        <w:rPr>
          <w:rFonts w:asciiTheme="majorHAnsi" w:hAnsiTheme="majorHAnsi" w:cs="Arial"/>
          <w:sz w:val="24"/>
          <w:szCs w:val="24"/>
        </w:rPr>
        <w:t>a</w:t>
      </w:r>
      <w:r w:rsidRPr="00F84266">
        <w:rPr>
          <w:rFonts w:asciiTheme="majorHAnsi" w:hAnsiTheme="majorHAnsi" w:cs="Arial"/>
          <w:sz w:val="24"/>
          <w:szCs w:val="24"/>
        </w:rPr>
        <w:t>.</w:t>
      </w:r>
      <w:r>
        <w:rPr>
          <w:rFonts w:asciiTheme="majorHAnsi" w:hAnsiTheme="majorHAnsi" w:cs="Arial"/>
          <w:sz w:val="24"/>
          <w:szCs w:val="24"/>
        </w:rPr>
        <w:t xml:space="preserve"> Należy uwzględnić szkolenia, które trwają </w:t>
      </w:r>
      <w:r w:rsidR="00ED638D">
        <w:rPr>
          <w:rFonts w:asciiTheme="majorHAnsi" w:hAnsiTheme="majorHAnsi" w:cs="Arial"/>
          <w:sz w:val="24"/>
          <w:szCs w:val="24"/>
        </w:rPr>
        <w:t>2</w:t>
      </w:r>
      <w:r w:rsidR="0044774D">
        <w:rPr>
          <w:rFonts w:asciiTheme="majorHAnsi" w:hAnsiTheme="majorHAnsi" w:cs="Arial"/>
          <w:sz w:val="24"/>
          <w:szCs w:val="24"/>
        </w:rPr>
        <w:t xml:space="preserve"> d</w:t>
      </w:r>
      <w:r w:rsidR="00ED638D">
        <w:rPr>
          <w:rFonts w:asciiTheme="majorHAnsi" w:hAnsiTheme="majorHAnsi" w:cs="Arial"/>
          <w:sz w:val="24"/>
          <w:szCs w:val="24"/>
        </w:rPr>
        <w:t>ni</w:t>
      </w:r>
      <w:r w:rsidR="0044774D">
        <w:rPr>
          <w:rFonts w:asciiTheme="majorHAnsi" w:hAnsiTheme="majorHAnsi" w:cs="Arial"/>
          <w:sz w:val="24"/>
          <w:szCs w:val="24"/>
        </w:rPr>
        <w:t xml:space="preserve"> -</w:t>
      </w:r>
      <w:r w:rsidR="00ED638D">
        <w:rPr>
          <w:rFonts w:asciiTheme="majorHAnsi" w:hAnsiTheme="majorHAnsi" w:cs="Arial"/>
          <w:sz w:val="24"/>
          <w:szCs w:val="24"/>
        </w:rPr>
        <w:t xml:space="preserve"> po</w:t>
      </w:r>
      <w:r>
        <w:rPr>
          <w:rFonts w:asciiTheme="majorHAnsi" w:hAnsiTheme="majorHAnsi" w:cs="Arial"/>
          <w:sz w:val="24"/>
          <w:szCs w:val="24"/>
        </w:rPr>
        <w:t xml:space="preserve"> ok</w:t>
      </w:r>
      <w:r w:rsidR="00ED638D">
        <w:rPr>
          <w:rFonts w:asciiTheme="majorHAnsi" w:hAnsiTheme="majorHAnsi" w:cs="Arial"/>
          <w:sz w:val="24"/>
          <w:szCs w:val="24"/>
        </w:rPr>
        <w:t>oło</w:t>
      </w:r>
      <w:r>
        <w:rPr>
          <w:rFonts w:asciiTheme="majorHAnsi" w:hAnsiTheme="majorHAnsi" w:cs="Arial"/>
          <w:sz w:val="24"/>
          <w:szCs w:val="24"/>
        </w:rPr>
        <w:t xml:space="preserve"> 4 godziny. Do czasu uzyskania identyfikatorów przez Wykonawcę, do opieki nad pracownikami oddelegowany zostanie pracownik Portu Lotniczego.</w:t>
      </w:r>
    </w:p>
    <w:p w14:paraId="1E05726D" w14:textId="523A0311" w:rsidR="00D352DA" w:rsidRDefault="00D352DA"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Zabezpieczenie terenu prac należy do obowiązków Wykonawcy, w tym również odpowiednie zabezpieczenie przed zabrudzeniem i zapyleniem wszelkich urządzeń zamontowanych w budynku.</w:t>
      </w:r>
      <w:r w:rsidR="00ED638D">
        <w:rPr>
          <w:rFonts w:asciiTheme="majorHAnsi" w:hAnsiTheme="majorHAnsi" w:cs="Arial"/>
          <w:sz w:val="24"/>
          <w:szCs w:val="24"/>
        </w:rPr>
        <w:t xml:space="preserve"> Koniecznym jest codzienne przeprowadzania czyszczenia drogi dojścia na prace (czyszczenie za każdym razem po transporcie materiałów lub urządzeń).  </w:t>
      </w:r>
    </w:p>
    <w:p w14:paraId="7F79D74B" w14:textId="5D5FB127" w:rsidR="00ED638D" w:rsidRDefault="00D352DA" w:rsidP="00ED638D">
      <w:pPr>
        <w:spacing w:line="276" w:lineRule="auto"/>
        <w:ind w:firstLine="708"/>
        <w:jc w:val="both"/>
        <w:rPr>
          <w:rFonts w:asciiTheme="majorHAnsi" w:hAnsiTheme="majorHAnsi" w:cs="Arial"/>
          <w:sz w:val="24"/>
          <w:szCs w:val="24"/>
        </w:rPr>
      </w:pPr>
      <w:r>
        <w:rPr>
          <w:rFonts w:asciiTheme="majorHAnsi" w:hAnsiTheme="majorHAnsi" w:cs="Arial"/>
          <w:sz w:val="24"/>
          <w:szCs w:val="24"/>
        </w:rPr>
        <w:t>Konieczne wygrodzenie miejsca prac za pomocą ogrodzenia panelowego pełnego z zamontowanymi dedykowanymi grafikami.</w:t>
      </w:r>
      <w:r w:rsidR="00ED638D">
        <w:rPr>
          <w:rFonts w:asciiTheme="majorHAnsi" w:hAnsiTheme="majorHAnsi" w:cs="Arial"/>
          <w:sz w:val="24"/>
          <w:szCs w:val="24"/>
        </w:rPr>
        <w:t xml:space="preserve"> Toalety na czas prac zostaną zamknięte i dostęp do nich będzie pod nadzorem Wykonawcy.</w:t>
      </w:r>
    </w:p>
    <w:p w14:paraId="6BACD730" w14:textId="77777777" w:rsidR="00D352DA" w:rsidRDefault="00D352DA"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 xml:space="preserve">Miejsce prac znajduje się w całości w strefie zastrzeżonej lotniska. Każdorazowe wejście na teren strefy zastrzeżonej podlega kontroli bezpieczeństwa osób, narzędzi i towarów. </w:t>
      </w:r>
    </w:p>
    <w:p w14:paraId="60C84F7C" w14:textId="77777777" w:rsidR="00D352DA" w:rsidRDefault="00D352DA"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 xml:space="preserve">Tymczasowe składowanie odpadów budowalnych na terenie prac. Koordynacja wywozu odpadów w trakcie trwania prac. </w:t>
      </w:r>
    </w:p>
    <w:p w14:paraId="7F9E3C68" w14:textId="77777777" w:rsidR="00D352DA" w:rsidRDefault="00D352DA"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 xml:space="preserve">Na czas trwania prac Zamawiający udostępni wykonawcy pomieszczenia toalet.  </w:t>
      </w:r>
    </w:p>
    <w:p w14:paraId="7480655A" w14:textId="77777777" w:rsidR="00D352DA" w:rsidRDefault="00D352DA"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Obowiązkiem Wykonawcy będzie zachowanie czystości na dojściu na teren prac, w miejscu przecinania ruchu pasażerskiego.</w:t>
      </w:r>
    </w:p>
    <w:p w14:paraId="555B4043" w14:textId="0210FDB5" w:rsidR="00ED638D" w:rsidRDefault="00ED638D"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 xml:space="preserve">Zaplecze budowy zlokalizowane będzie w całości w strefie zastrzeżonej lotniska w terenie zielonym w pobliżu miejsca prac. </w:t>
      </w:r>
      <w:r w:rsidR="004C6E71">
        <w:rPr>
          <w:rFonts w:asciiTheme="majorHAnsi" w:hAnsiTheme="majorHAnsi" w:cs="Arial"/>
          <w:sz w:val="24"/>
          <w:szCs w:val="24"/>
        </w:rPr>
        <w:t>Konieczne</w:t>
      </w:r>
      <w:r>
        <w:rPr>
          <w:rFonts w:asciiTheme="majorHAnsi" w:hAnsiTheme="majorHAnsi" w:cs="Arial"/>
          <w:sz w:val="24"/>
          <w:szCs w:val="24"/>
        </w:rPr>
        <w:t xml:space="preserve"> wyg</w:t>
      </w:r>
      <w:r w:rsidR="004C6E71">
        <w:rPr>
          <w:rFonts w:asciiTheme="majorHAnsi" w:hAnsiTheme="majorHAnsi" w:cs="Arial"/>
          <w:sz w:val="24"/>
          <w:szCs w:val="24"/>
        </w:rPr>
        <w:t>r</w:t>
      </w:r>
      <w:r>
        <w:rPr>
          <w:rFonts w:asciiTheme="majorHAnsi" w:hAnsiTheme="majorHAnsi" w:cs="Arial"/>
          <w:sz w:val="24"/>
          <w:szCs w:val="24"/>
        </w:rPr>
        <w:t xml:space="preserve">odzenia zaplecza za pomocą ogrodzenia tymczasowego, na którym będą umieszczone reklamowe siatki mesh </w:t>
      </w:r>
      <w:r w:rsidR="004C6E71">
        <w:rPr>
          <w:rFonts w:asciiTheme="majorHAnsi" w:hAnsiTheme="majorHAnsi" w:cs="Arial"/>
          <w:sz w:val="24"/>
          <w:szCs w:val="24"/>
        </w:rPr>
        <w:t xml:space="preserve">z </w:t>
      </w:r>
      <w:r>
        <w:rPr>
          <w:rFonts w:asciiTheme="majorHAnsi" w:hAnsiTheme="majorHAnsi" w:cs="Arial"/>
          <w:sz w:val="24"/>
          <w:szCs w:val="24"/>
        </w:rPr>
        <w:t>grafikami przekazanymi przez Zamawiającego. W związku z umieszczeniem ogrodzenia w strefie operacyjnej konieczne jest przymocowanie go do podłoża, tak aby uniemożliwić jego przewrócenie/przesunięcie.</w:t>
      </w:r>
    </w:p>
    <w:p w14:paraId="4D050BDE" w14:textId="0CACDF36" w:rsidR="004C6E71" w:rsidRDefault="004C6E71"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lastRenderedPageBreak/>
        <w:t>Dostawy materiału i sprzętu z zaplecza na teren prac odbywać się będą w godzinach popołudniowych, aby uniknąć kolizji z pasażerami podczas godzin wzmożonego ruchu.</w:t>
      </w:r>
    </w:p>
    <w:p w14:paraId="7C3E0A7A" w14:textId="4C2C2A7E" w:rsidR="004C6E71" w:rsidRDefault="004C6E71" w:rsidP="00D352DA">
      <w:pPr>
        <w:spacing w:line="276" w:lineRule="auto"/>
        <w:ind w:firstLine="708"/>
        <w:jc w:val="both"/>
        <w:rPr>
          <w:rFonts w:asciiTheme="majorHAnsi" w:hAnsiTheme="majorHAnsi" w:cs="Arial"/>
          <w:sz w:val="24"/>
          <w:szCs w:val="24"/>
        </w:rPr>
      </w:pPr>
      <w:r>
        <w:rPr>
          <w:rFonts w:asciiTheme="majorHAnsi" w:hAnsiTheme="majorHAnsi" w:cs="Arial"/>
          <w:sz w:val="24"/>
          <w:szCs w:val="24"/>
        </w:rPr>
        <w:t>Dostęp na teren prac i do zaplecza budowy przez bramę</w:t>
      </w:r>
      <w:r w:rsidR="001D6114">
        <w:rPr>
          <w:rFonts w:asciiTheme="majorHAnsi" w:hAnsiTheme="majorHAnsi" w:cs="Arial"/>
          <w:sz w:val="24"/>
          <w:szCs w:val="24"/>
        </w:rPr>
        <w:t xml:space="preserve"> wjazdową znajdującą się przy terminalu</w:t>
      </w:r>
      <w:r>
        <w:rPr>
          <w:rFonts w:asciiTheme="majorHAnsi" w:hAnsiTheme="majorHAnsi" w:cs="Arial"/>
          <w:sz w:val="24"/>
          <w:szCs w:val="24"/>
        </w:rPr>
        <w:t xml:space="preserve"> Cargo.</w:t>
      </w:r>
    </w:p>
    <w:p w14:paraId="1BE06CD3" w14:textId="05EB80AC" w:rsidR="00FB7027" w:rsidRPr="006E493D" w:rsidRDefault="00FB7027" w:rsidP="0068312A">
      <w:pPr>
        <w:spacing w:line="276" w:lineRule="auto"/>
        <w:jc w:val="both"/>
        <w:rPr>
          <w:rFonts w:asciiTheme="majorHAnsi" w:hAnsiTheme="majorHAnsi" w:cs="Arial"/>
          <w:sz w:val="24"/>
          <w:szCs w:val="24"/>
        </w:rPr>
      </w:pPr>
      <w:r>
        <w:rPr>
          <w:rFonts w:asciiTheme="majorHAnsi" w:hAnsiTheme="majorHAnsi" w:cs="Arial"/>
          <w:sz w:val="24"/>
          <w:szCs w:val="24"/>
        </w:rPr>
        <w:tab/>
      </w:r>
      <w:r w:rsidR="00307206" w:rsidRPr="00307206">
        <w:rPr>
          <w:rFonts w:asciiTheme="majorHAnsi" w:hAnsiTheme="majorHAnsi" w:cs="Arial"/>
          <w:sz w:val="24"/>
          <w:szCs w:val="24"/>
        </w:rPr>
        <w:t xml:space="preserve"> </w:t>
      </w:r>
    </w:p>
    <w:p w14:paraId="255A4072" w14:textId="7D0C693C" w:rsidR="00837F5A" w:rsidRPr="0001008F" w:rsidRDefault="00837F5A" w:rsidP="0068312A">
      <w:pPr>
        <w:spacing w:line="276" w:lineRule="auto"/>
        <w:rPr>
          <w:rFonts w:asciiTheme="majorHAnsi" w:hAnsiTheme="majorHAnsi" w:cs="Arial"/>
          <w:sz w:val="24"/>
          <w:szCs w:val="24"/>
        </w:rPr>
      </w:pPr>
    </w:p>
    <w:p w14:paraId="2E04D04D" w14:textId="77777777" w:rsidR="001223E9" w:rsidRDefault="001223E9" w:rsidP="0068312A">
      <w:pPr>
        <w:spacing w:line="276" w:lineRule="auto"/>
        <w:rPr>
          <w:rFonts w:asciiTheme="majorHAnsi" w:hAnsiTheme="majorHAnsi" w:cs="Arial"/>
          <w:sz w:val="24"/>
          <w:szCs w:val="24"/>
        </w:rPr>
      </w:pPr>
    </w:p>
    <w:p w14:paraId="6E652303" w14:textId="77777777" w:rsidR="001223E9" w:rsidRDefault="001223E9" w:rsidP="0068312A">
      <w:pPr>
        <w:spacing w:line="276" w:lineRule="auto"/>
        <w:rPr>
          <w:rFonts w:asciiTheme="majorHAnsi" w:hAnsiTheme="majorHAnsi" w:cs="Arial"/>
          <w:sz w:val="24"/>
          <w:szCs w:val="24"/>
        </w:rPr>
      </w:pPr>
    </w:p>
    <w:p w14:paraId="0BE70345" w14:textId="4A76676A" w:rsidR="00837F5A" w:rsidRDefault="00837F5A" w:rsidP="0068312A">
      <w:pPr>
        <w:spacing w:line="276" w:lineRule="auto"/>
        <w:rPr>
          <w:rFonts w:asciiTheme="majorHAnsi" w:hAnsiTheme="majorHAnsi" w:cs="Arial"/>
          <w:sz w:val="24"/>
          <w:szCs w:val="24"/>
        </w:rPr>
      </w:pPr>
      <w:r>
        <w:rPr>
          <w:rFonts w:asciiTheme="majorHAnsi" w:hAnsiTheme="majorHAnsi" w:cs="Arial"/>
          <w:sz w:val="24"/>
          <w:szCs w:val="24"/>
        </w:rPr>
        <w:t>Załączniki:</w:t>
      </w:r>
    </w:p>
    <w:p w14:paraId="52AE86A5" w14:textId="31FAD4AE" w:rsidR="00996E83" w:rsidRDefault="00BD1AE9" w:rsidP="00ED638D">
      <w:pPr>
        <w:spacing w:line="276" w:lineRule="auto"/>
        <w:rPr>
          <w:rFonts w:asciiTheme="majorHAnsi" w:hAnsiTheme="majorHAnsi" w:cs="Arial"/>
          <w:sz w:val="24"/>
          <w:szCs w:val="24"/>
        </w:rPr>
      </w:pPr>
      <w:r>
        <w:rPr>
          <w:rFonts w:asciiTheme="majorHAnsi" w:hAnsiTheme="majorHAnsi" w:cs="Arial"/>
          <w:sz w:val="24"/>
          <w:szCs w:val="24"/>
        </w:rPr>
        <w:t>Załącznik nr 1 – Zdjęcia stanu istniejącego</w:t>
      </w:r>
    </w:p>
    <w:p w14:paraId="5409BD1B" w14:textId="77777777" w:rsidR="00ED5BFC" w:rsidRDefault="00ED5BFC" w:rsidP="00ED638D">
      <w:pPr>
        <w:spacing w:line="276" w:lineRule="auto"/>
        <w:rPr>
          <w:rFonts w:asciiTheme="majorHAnsi" w:hAnsiTheme="majorHAnsi" w:cs="Arial"/>
          <w:sz w:val="24"/>
          <w:szCs w:val="24"/>
        </w:rPr>
      </w:pPr>
    </w:p>
    <w:p w14:paraId="460EF9BE" w14:textId="34F51FB4" w:rsidR="00D139F5" w:rsidRDefault="00486787" w:rsidP="00486787">
      <w:pPr>
        <w:jc w:val="center"/>
        <w:rPr>
          <w:rFonts w:asciiTheme="majorHAnsi" w:hAnsiTheme="majorHAnsi" w:cs="Arial"/>
          <w:sz w:val="24"/>
          <w:szCs w:val="24"/>
        </w:rPr>
      </w:pPr>
      <w:r>
        <w:rPr>
          <w:rFonts w:asciiTheme="majorHAnsi" w:hAnsiTheme="majorHAnsi" w:cs="Arial"/>
          <w:noProof/>
          <w:sz w:val="24"/>
          <w:szCs w:val="24"/>
        </w:rPr>
        <w:drawing>
          <wp:inline distT="0" distB="0" distL="0" distR="0" wp14:anchorId="0942F10B" wp14:editId="4F6ADD70">
            <wp:extent cx="5981700" cy="4486275"/>
            <wp:effectExtent l="4762" t="0" r="4763" b="4762"/>
            <wp:docPr id="191027292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5981700" cy="4486275"/>
                    </a:xfrm>
                    <a:prstGeom prst="rect">
                      <a:avLst/>
                    </a:prstGeom>
                    <a:noFill/>
                    <a:ln>
                      <a:noFill/>
                    </a:ln>
                  </pic:spPr>
                </pic:pic>
              </a:graphicData>
            </a:graphic>
          </wp:inline>
        </w:drawing>
      </w:r>
    </w:p>
    <w:p w14:paraId="20940E66" w14:textId="0CF429AC" w:rsidR="00486787" w:rsidRDefault="00486787" w:rsidP="00486787">
      <w:pPr>
        <w:jc w:val="center"/>
        <w:rPr>
          <w:rFonts w:asciiTheme="majorHAnsi" w:hAnsiTheme="majorHAnsi" w:cs="Arial"/>
          <w:sz w:val="24"/>
          <w:szCs w:val="24"/>
        </w:rPr>
      </w:pPr>
      <w:r>
        <w:rPr>
          <w:rFonts w:asciiTheme="majorHAnsi" w:hAnsiTheme="majorHAnsi" w:cs="Arial"/>
          <w:noProof/>
          <w:sz w:val="24"/>
          <w:szCs w:val="24"/>
        </w:rPr>
        <w:lastRenderedPageBreak/>
        <w:drawing>
          <wp:inline distT="0" distB="0" distL="0" distR="0" wp14:anchorId="25BF82D3" wp14:editId="196193AC">
            <wp:extent cx="5981700" cy="4486275"/>
            <wp:effectExtent l="4762" t="0" r="4763" b="4762"/>
            <wp:docPr id="183425790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5981700" cy="4486275"/>
                    </a:xfrm>
                    <a:prstGeom prst="rect">
                      <a:avLst/>
                    </a:prstGeom>
                    <a:noFill/>
                    <a:ln>
                      <a:noFill/>
                    </a:ln>
                  </pic:spPr>
                </pic:pic>
              </a:graphicData>
            </a:graphic>
          </wp:inline>
        </w:drawing>
      </w:r>
      <w:r>
        <w:rPr>
          <w:rFonts w:asciiTheme="majorHAnsi" w:hAnsiTheme="majorHAnsi" w:cs="Arial"/>
          <w:noProof/>
          <w:sz w:val="24"/>
          <w:szCs w:val="24"/>
        </w:rPr>
        <w:lastRenderedPageBreak/>
        <w:drawing>
          <wp:inline distT="0" distB="0" distL="0" distR="0" wp14:anchorId="0A853E7F" wp14:editId="1EFE35C5">
            <wp:extent cx="5981700" cy="4486275"/>
            <wp:effectExtent l="4762" t="0" r="4763" b="4762"/>
            <wp:docPr id="187363456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5981700" cy="4486275"/>
                    </a:xfrm>
                    <a:prstGeom prst="rect">
                      <a:avLst/>
                    </a:prstGeom>
                    <a:noFill/>
                    <a:ln>
                      <a:noFill/>
                    </a:ln>
                  </pic:spPr>
                </pic:pic>
              </a:graphicData>
            </a:graphic>
          </wp:inline>
        </w:drawing>
      </w:r>
      <w:r>
        <w:rPr>
          <w:rFonts w:asciiTheme="majorHAnsi" w:hAnsiTheme="majorHAnsi" w:cs="Arial"/>
          <w:noProof/>
          <w:sz w:val="24"/>
          <w:szCs w:val="24"/>
        </w:rPr>
        <w:lastRenderedPageBreak/>
        <w:drawing>
          <wp:inline distT="0" distB="0" distL="0" distR="0" wp14:anchorId="19B7FF45" wp14:editId="378907D5">
            <wp:extent cx="5991225" cy="7991475"/>
            <wp:effectExtent l="0" t="0" r="9525" b="9525"/>
            <wp:docPr id="18739010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91225" cy="7991475"/>
                    </a:xfrm>
                    <a:prstGeom prst="rect">
                      <a:avLst/>
                    </a:prstGeom>
                    <a:noFill/>
                    <a:ln>
                      <a:noFill/>
                    </a:ln>
                  </pic:spPr>
                </pic:pic>
              </a:graphicData>
            </a:graphic>
          </wp:inline>
        </w:drawing>
      </w:r>
      <w:r>
        <w:rPr>
          <w:rFonts w:asciiTheme="majorHAnsi" w:hAnsiTheme="majorHAnsi" w:cs="Arial"/>
          <w:noProof/>
          <w:sz w:val="24"/>
          <w:szCs w:val="24"/>
        </w:rPr>
        <w:lastRenderedPageBreak/>
        <w:drawing>
          <wp:inline distT="0" distB="0" distL="0" distR="0" wp14:anchorId="5C094D36" wp14:editId="38D0A64F">
            <wp:extent cx="5991225" cy="4486275"/>
            <wp:effectExtent l="0" t="0" r="9525" b="9525"/>
            <wp:docPr id="167580367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91225" cy="4486275"/>
                    </a:xfrm>
                    <a:prstGeom prst="rect">
                      <a:avLst/>
                    </a:prstGeom>
                    <a:noFill/>
                    <a:ln>
                      <a:noFill/>
                    </a:ln>
                  </pic:spPr>
                </pic:pic>
              </a:graphicData>
            </a:graphic>
          </wp:inline>
        </w:drawing>
      </w:r>
      <w:r>
        <w:rPr>
          <w:rFonts w:asciiTheme="majorHAnsi" w:hAnsiTheme="majorHAnsi" w:cs="Arial"/>
          <w:noProof/>
          <w:sz w:val="24"/>
          <w:szCs w:val="24"/>
        </w:rPr>
        <w:lastRenderedPageBreak/>
        <w:drawing>
          <wp:inline distT="0" distB="0" distL="0" distR="0" wp14:anchorId="2AAF93F0" wp14:editId="7F609F6A">
            <wp:extent cx="5991225" cy="7991475"/>
            <wp:effectExtent l="0" t="0" r="9525" b="9525"/>
            <wp:docPr id="163639658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91225" cy="7991475"/>
                    </a:xfrm>
                    <a:prstGeom prst="rect">
                      <a:avLst/>
                    </a:prstGeom>
                    <a:noFill/>
                    <a:ln>
                      <a:noFill/>
                    </a:ln>
                  </pic:spPr>
                </pic:pic>
              </a:graphicData>
            </a:graphic>
          </wp:inline>
        </w:drawing>
      </w:r>
      <w:r>
        <w:rPr>
          <w:rFonts w:asciiTheme="majorHAnsi" w:hAnsiTheme="majorHAnsi" w:cs="Arial"/>
          <w:noProof/>
          <w:sz w:val="24"/>
          <w:szCs w:val="24"/>
        </w:rPr>
        <w:lastRenderedPageBreak/>
        <w:drawing>
          <wp:inline distT="0" distB="0" distL="0" distR="0" wp14:anchorId="490AB1FC" wp14:editId="0AFBF7DD">
            <wp:extent cx="5981700" cy="4486275"/>
            <wp:effectExtent l="4762" t="0" r="4763" b="4762"/>
            <wp:docPr id="1258327647"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5981700" cy="4486275"/>
                    </a:xfrm>
                    <a:prstGeom prst="rect">
                      <a:avLst/>
                    </a:prstGeom>
                    <a:noFill/>
                    <a:ln>
                      <a:noFill/>
                    </a:ln>
                  </pic:spPr>
                </pic:pic>
              </a:graphicData>
            </a:graphic>
          </wp:inline>
        </w:drawing>
      </w:r>
    </w:p>
    <w:sectPr w:rsidR="00486787" w:rsidSect="007C246D">
      <w:headerReference w:type="even" r:id="rId16"/>
      <w:headerReference w:type="default" r:id="rId17"/>
      <w:footerReference w:type="default" r:id="rId18"/>
      <w:headerReference w:type="first" r:id="rId19"/>
      <w:pgSz w:w="11906" w:h="16838" w:code="9"/>
      <w:pgMar w:top="1276" w:right="992" w:bottom="1560" w:left="1474" w:header="709" w:footer="44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289ABE" w14:textId="77777777" w:rsidR="00C46C56" w:rsidRDefault="00C46C56">
      <w:r>
        <w:separator/>
      </w:r>
    </w:p>
  </w:endnote>
  <w:endnote w:type="continuationSeparator" w:id="0">
    <w:p w14:paraId="7018E735" w14:textId="77777777" w:rsidR="00C46C56" w:rsidRDefault="00C46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ajorHAnsi" w:hAnsiTheme="majorHAnsi"/>
      </w:rPr>
      <w:id w:val="-628706453"/>
      <w:docPartObj>
        <w:docPartGallery w:val="Page Numbers (Bottom of Page)"/>
        <w:docPartUnique/>
      </w:docPartObj>
    </w:sdtPr>
    <w:sdtEndPr/>
    <w:sdtContent>
      <w:sdt>
        <w:sdtPr>
          <w:rPr>
            <w:rFonts w:asciiTheme="majorHAnsi" w:hAnsiTheme="majorHAnsi"/>
          </w:rPr>
          <w:id w:val="-2092455593"/>
          <w:docPartObj>
            <w:docPartGallery w:val="Page Numbers (Top of Page)"/>
            <w:docPartUnique/>
          </w:docPartObj>
        </w:sdtPr>
        <w:sdtEndPr/>
        <w:sdtContent>
          <w:p w14:paraId="4ADA779A" w14:textId="77777777" w:rsidR="00142415" w:rsidRPr="00142415" w:rsidRDefault="00142415">
            <w:pPr>
              <w:pStyle w:val="Stopka"/>
              <w:jc w:val="center"/>
              <w:rPr>
                <w:rFonts w:asciiTheme="majorHAnsi" w:hAnsiTheme="majorHAnsi"/>
              </w:rPr>
            </w:pPr>
            <w:r w:rsidRPr="00142415">
              <w:rPr>
                <w:rFonts w:asciiTheme="majorHAnsi" w:hAnsiTheme="majorHAnsi"/>
              </w:rPr>
              <w:t xml:space="preserve">Strona </w:t>
            </w:r>
            <w:r w:rsidRPr="00142415">
              <w:rPr>
                <w:rFonts w:asciiTheme="majorHAnsi" w:hAnsiTheme="majorHAnsi"/>
                <w:bCs/>
                <w:sz w:val="24"/>
                <w:szCs w:val="24"/>
              </w:rPr>
              <w:fldChar w:fldCharType="begin"/>
            </w:r>
            <w:r w:rsidRPr="00142415">
              <w:rPr>
                <w:rFonts w:asciiTheme="majorHAnsi" w:hAnsiTheme="majorHAnsi"/>
                <w:bCs/>
              </w:rPr>
              <w:instrText>PAGE</w:instrText>
            </w:r>
            <w:r w:rsidRPr="00142415">
              <w:rPr>
                <w:rFonts w:asciiTheme="majorHAnsi" w:hAnsiTheme="majorHAnsi"/>
                <w:bCs/>
                <w:sz w:val="24"/>
                <w:szCs w:val="24"/>
              </w:rPr>
              <w:fldChar w:fldCharType="separate"/>
            </w:r>
            <w:r w:rsidRPr="00142415">
              <w:rPr>
                <w:rFonts w:asciiTheme="majorHAnsi" w:hAnsiTheme="majorHAnsi"/>
                <w:bCs/>
              </w:rPr>
              <w:t>2</w:t>
            </w:r>
            <w:r w:rsidRPr="00142415">
              <w:rPr>
                <w:rFonts w:asciiTheme="majorHAnsi" w:hAnsiTheme="majorHAnsi"/>
                <w:bCs/>
                <w:sz w:val="24"/>
                <w:szCs w:val="24"/>
              </w:rPr>
              <w:fldChar w:fldCharType="end"/>
            </w:r>
            <w:r w:rsidRPr="00142415">
              <w:rPr>
                <w:rFonts w:asciiTheme="majorHAnsi" w:hAnsiTheme="majorHAnsi"/>
              </w:rPr>
              <w:t xml:space="preserve"> z </w:t>
            </w:r>
            <w:r w:rsidRPr="00142415">
              <w:rPr>
                <w:rFonts w:asciiTheme="majorHAnsi" w:hAnsiTheme="majorHAnsi"/>
                <w:bCs/>
                <w:sz w:val="24"/>
                <w:szCs w:val="24"/>
              </w:rPr>
              <w:fldChar w:fldCharType="begin"/>
            </w:r>
            <w:r w:rsidRPr="00142415">
              <w:rPr>
                <w:rFonts w:asciiTheme="majorHAnsi" w:hAnsiTheme="majorHAnsi"/>
                <w:bCs/>
              </w:rPr>
              <w:instrText>NUMPAGES</w:instrText>
            </w:r>
            <w:r w:rsidRPr="00142415">
              <w:rPr>
                <w:rFonts w:asciiTheme="majorHAnsi" w:hAnsiTheme="majorHAnsi"/>
                <w:bCs/>
                <w:sz w:val="24"/>
                <w:szCs w:val="24"/>
              </w:rPr>
              <w:fldChar w:fldCharType="separate"/>
            </w:r>
            <w:r w:rsidRPr="00142415">
              <w:rPr>
                <w:rFonts w:asciiTheme="majorHAnsi" w:hAnsiTheme="majorHAnsi"/>
                <w:bCs/>
              </w:rPr>
              <w:t>2</w:t>
            </w:r>
            <w:r w:rsidRPr="00142415">
              <w:rPr>
                <w:rFonts w:asciiTheme="majorHAnsi" w:hAnsiTheme="majorHAnsi"/>
                <w:bCs/>
                <w:sz w:val="24"/>
                <w:szCs w:val="24"/>
              </w:rPr>
              <w:fldChar w:fldCharType="end"/>
            </w:r>
          </w:p>
        </w:sdtContent>
      </w:sdt>
    </w:sdtContent>
  </w:sdt>
  <w:p w14:paraId="3A2B2364" w14:textId="77777777" w:rsidR="006F4540" w:rsidRPr="00142415" w:rsidRDefault="006F4540">
    <w:pPr>
      <w:pStyle w:val="Stopka"/>
      <w:rPr>
        <w:rFonts w:asciiTheme="majorHAnsi" w:hAnsiTheme="maj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FEEAE3" w14:textId="77777777" w:rsidR="00C46C56" w:rsidRDefault="00C46C56">
      <w:r>
        <w:separator/>
      </w:r>
    </w:p>
  </w:footnote>
  <w:footnote w:type="continuationSeparator" w:id="0">
    <w:p w14:paraId="05BAF6E4" w14:textId="77777777" w:rsidR="00C46C56" w:rsidRDefault="00C46C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D26A2" w14:textId="77777777" w:rsidR="007639BC" w:rsidRDefault="005963BA">
    <w:pPr>
      <w:pStyle w:val="Nagwek"/>
    </w:pPr>
    <w:r>
      <w:rPr>
        <w:noProof/>
      </w:rPr>
      <w:pict w14:anchorId="4E1F81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65" type="#_x0000_t75" style="position:absolute;margin-left:0;margin-top:0;width:611.15pt;height:859.55pt;z-index:-251658240;mso-position-horizontal:center;mso-position-horizontal-relative:margin;mso-position-vertical:center;mso-position-vertical-relative:margin" wrapcoords="-27 0 -27 21581 21600 21581 21600 0 -27 0">
          <v:imagedata r:id="rId1" o:title="Papier-firmowy-PL-pust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A4740" w14:textId="77777777" w:rsidR="007639BC" w:rsidRPr="00064153" w:rsidRDefault="007639BC" w:rsidP="00064153">
    <w:pPr>
      <w:pStyle w:val="Nagwek"/>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FD2F90" w14:textId="77777777" w:rsidR="007639BC" w:rsidRPr="00BE3EC6" w:rsidRDefault="00DC4D55" w:rsidP="00FF2496">
    <w:pPr>
      <w:pStyle w:val="Nagwek"/>
      <w:tabs>
        <w:tab w:val="clear" w:pos="9072"/>
        <w:tab w:val="right" w:pos="9498"/>
      </w:tabs>
    </w:pPr>
    <w:r>
      <w:rPr>
        <w:noProof/>
      </w:rPr>
      <w:drawing>
        <wp:anchor distT="0" distB="0" distL="114300" distR="114300" simplePos="0" relativeHeight="251657216" behindDoc="1" locked="0" layoutInCell="1" allowOverlap="1" wp14:anchorId="29C448E8" wp14:editId="6A2DAA2B">
          <wp:simplePos x="0" y="0"/>
          <wp:positionH relativeFrom="column">
            <wp:posOffset>-913765</wp:posOffset>
          </wp:positionH>
          <wp:positionV relativeFrom="paragraph">
            <wp:posOffset>-423545</wp:posOffset>
          </wp:positionV>
          <wp:extent cx="7512050" cy="10631170"/>
          <wp:effectExtent l="0" t="0" r="0" b="0"/>
          <wp:wrapNone/>
          <wp:docPr id="13" name="Obraz 13" descr="listowni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istownik_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12050" cy="106311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2982A2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AFE06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66AAF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9C6EE5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B88FE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B1683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F00A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B4FE6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B50798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1BEFA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A20C8F"/>
    <w:multiLevelType w:val="hybridMultilevel"/>
    <w:tmpl w:val="12ACBA2A"/>
    <w:lvl w:ilvl="0" w:tplc="7732227E">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16364A0B"/>
    <w:multiLevelType w:val="hybridMultilevel"/>
    <w:tmpl w:val="9A6EF2B2"/>
    <w:lvl w:ilvl="0" w:tplc="114AAF92">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1CF76077"/>
    <w:multiLevelType w:val="hybridMultilevel"/>
    <w:tmpl w:val="DAC41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582148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92E1045"/>
    <w:multiLevelType w:val="hybridMultilevel"/>
    <w:tmpl w:val="BC42A6A6"/>
    <w:lvl w:ilvl="0" w:tplc="7732227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2E8264A4"/>
    <w:multiLevelType w:val="hybridMultilevel"/>
    <w:tmpl w:val="5192A002"/>
    <w:lvl w:ilvl="0" w:tplc="00000003">
      <w:start w:val="1"/>
      <w:numFmt w:val="bullet"/>
      <w:lvlText w:val=""/>
      <w:lvlJc w:val="left"/>
      <w:pPr>
        <w:ind w:left="1004" w:hanging="360"/>
      </w:pPr>
      <w:rPr>
        <w:rFonts w:ascii="Symbol" w:hAnsi="Symbol" w:hint="default"/>
        <w:b w:val="0"/>
        <w:i w:val="0"/>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6" w15:restartNumberingAfterBreak="0">
    <w:nsid w:val="303E6782"/>
    <w:multiLevelType w:val="hybridMultilevel"/>
    <w:tmpl w:val="830E4088"/>
    <w:lvl w:ilvl="0" w:tplc="773222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4D75289"/>
    <w:multiLevelType w:val="hybridMultilevel"/>
    <w:tmpl w:val="11BA8D76"/>
    <w:lvl w:ilvl="0" w:tplc="7732227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8" w15:restartNumberingAfterBreak="0">
    <w:nsid w:val="369B12C7"/>
    <w:multiLevelType w:val="hybridMultilevel"/>
    <w:tmpl w:val="10C6E518"/>
    <w:lvl w:ilvl="0" w:tplc="7732227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872393C"/>
    <w:multiLevelType w:val="hybridMultilevel"/>
    <w:tmpl w:val="FC70EB72"/>
    <w:lvl w:ilvl="0" w:tplc="AAB69D06">
      <w:numFmt w:val="bullet"/>
      <w:lvlText w:val=""/>
      <w:lvlJc w:val="left"/>
      <w:pPr>
        <w:ind w:left="720" w:hanging="360"/>
      </w:pPr>
      <w:rPr>
        <w:rFonts w:ascii="Symbol" w:eastAsia="Wingdings" w:hAnsi="Symbol" w:cs="Wingdings" w:hint="default"/>
        <w:color w:val="auto"/>
        <w:w w:val="100"/>
        <w:sz w:val="28"/>
        <w:szCs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9897647"/>
    <w:multiLevelType w:val="hybridMultilevel"/>
    <w:tmpl w:val="C2DC2034"/>
    <w:lvl w:ilvl="0" w:tplc="114AAF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9C331B5"/>
    <w:multiLevelType w:val="hybridMultilevel"/>
    <w:tmpl w:val="C5B43626"/>
    <w:lvl w:ilvl="0" w:tplc="DB2CDFE6">
      <w:numFmt w:val="bullet"/>
      <w:lvlText w:val=""/>
      <w:lvlJc w:val="left"/>
      <w:pPr>
        <w:ind w:left="720" w:hanging="360"/>
      </w:pPr>
      <w:rPr>
        <w:rFonts w:ascii="Symbol" w:eastAsia="Wingdings" w:hAnsi="Symbol" w:cs="Wingdings" w:hint="default"/>
        <w:b w:val="0"/>
        <w:bCs w:val="0"/>
        <w:color w:val="auto"/>
        <w:w w:val="100"/>
        <w:sz w:val="28"/>
        <w:szCs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B5438D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F502F4A"/>
    <w:multiLevelType w:val="hybridMultilevel"/>
    <w:tmpl w:val="6BCA92BC"/>
    <w:lvl w:ilvl="0" w:tplc="4844BC5A">
      <w:numFmt w:val="bullet"/>
      <w:lvlText w:val="•"/>
      <w:lvlJc w:val="left"/>
      <w:pPr>
        <w:ind w:left="1413" w:hanging="705"/>
      </w:pPr>
      <w:rPr>
        <w:rFonts w:ascii="Cambria" w:eastAsia="Times New Roman" w:hAnsi="Cambria" w:cs="Aria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4" w15:restartNumberingAfterBreak="0">
    <w:nsid w:val="3FFC7810"/>
    <w:multiLevelType w:val="hybridMultilevel"/>
    <w:tmpl w:val="8C0AF3CE"/>
    <w:lvl w:ilvl="0" w:tplc="114AAF92">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5" w15:restartNumberingAfterBreak="0">
    <w:nsid w:val="45B74BBD"/>
    <w:multiLevelType w:val="hybridMultilevel"/>
    <w:tmpl w:val="B4628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468E04D2"/>
    <w:multiLevelType w:val="multilevel"/>
    <w:tmpl w:val="B2C4A7F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485C2F8C"/>
    <w:multiLevelType w:val="hybridMultilevel"/>
    <w:tmpl w:val="969A131E"/>
    <w:lvl w:ilvl="0" w:tplc="00000003">
      <w:start w:val="1"/>
      <w:numFmt w:val="bullet"/>
      <w:lvlText w:val=""/>
      <w:lvlJc w:val="left"/>
      <w:pPr>
        <w:ind w:left="720" w:hanging="360"/>
      </w:pPr>
      <w:rPr>
        <w:rFonts w:ascii="Symbol" w:hAnsi="Symbol"/>
        <w:b w:val="0"/>
        <w:i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2E57CB"/>
    <w:multiLevelType w:val="hybridMultilevel"/>
    <w:tmpl w:val="2B7489D2"/>
    <w:lvl w:ilvl="0" w:tplc="AAB69D06">
      <w:numFmt w:val="bullet"/>
      <w:lvlText w:val=""/>
      <w:lvlJc w:val="left"/>
      <w:pPr>
        <w:ind w:left="1428" w:hanging="360"/>
      </w:pPr>
      <w:rPr>
        <w:rFonts w:ascii="Symbol" w:eastAsia="Wingdings" w:hAnsi="Symbol" w:cs="Wingdings" w:hint="default"/>
        <w:color w:val="auto"/>
        <w:w w:val="100"/>
        <w:sz w:val="28"/>
        <w:szCs w:val="28"/>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50CE3A35"/>
    <w:multiLevelType w:val="hybridMultilevel"/>
    <w:tmpl w:val="EDE07206"/>
    <w:lvl w:ilvl="0" w:tplc="50484FC6">
      <w:numFmt w:val="bullet"/>
      <w:lvlText w:val="•"/>
      <w:lvlJc w:val="left"/>
      <w:pPr>
        <w:ind w:left="1413" w:hanging="705"/>
      </w:pPr>
      <w:rPr>
        <w:rFonts w:ascii="Cambria" w:eastAsia="Times New Roman" w:hAnsi="Cambria" w:cs="Aria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0" w15:restartNumberingAfterBreak="0">
    <w:nsid w:val="518E78BD"/>
    <w:multiLevelType w:val="hybridMultilevel"/>
    <w:tmpl w:val="60C83F56"/>
    <w:lvl w:ilvl="0" w:tplc="FE5A665A">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15:restartNumberingAfterBreak="0">
    <w:nsid w:val="5D2363AC"/>
    <w:multiLevelType w:val="hybridMultilevel"/>
    <w:tmpl w:val="07D287E0"/>
    <w:lvl w:ilvl="0" w:tplc="AAB69D06">
      <w:numFmt w:val="bullet"/>
      <w:lvlText w:val=""/>
      <w:lvlJc w:val="left"/>
      <w:pPr>
        <w:ind w:left="720" w:hanging="360"/>
      </w:pPr>
      <w:rPr>
        <w:rFonts w:ascii="Symbol" w:eastAsia="Wingdings" w:hAnsi="Symbol" w:cs="Wingdings" w:hint="default"/>
        <w:color w:val="auto"/>
        <w:w w:val="100"/>
        <w:sz w:val="28"/>
        <w:szCs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26209AA"/>
    <w:multiLevelType w:val="hybridMultilevel"/>
    <w:tmpl w:val="FB3AA1E4"/>
    <w:lvl w:ilvl="0" w:tplc="114AAF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9DA1544"/>
    <w:multiLevelType w:val="hybridMultilevel"/>
    <w:tmpl w:val="0602D3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4AC4800"/>
    <w:multiLevelType w:val="hybridMultilevel"/>
    <w:tmpl w:val="E6002598"/>
    <w:lvl w:ilvl="0" w:tplc="AAB69D06">
      <w:numFmt w:val="bullet"/>
      <w:lvlText w:val=""/>
      <w:lvlJc w:val="left"/>
      <w:pPr>
        <w:ind w:left="1080" w:hanging="360"/>
      </w:pPr>
      <w:rPr>
        <w:rFonts w:ascii="Symbol" w:eastAsia="Wingdings" w:hAnsi="Symbol" w:cs="Wingdings" w:hint="default"/>
        <w:color w:val="auto"/>
        <w:w w:val="100"/>
        <w:sz w:val="28"/>
        <w:szCs w:val="28"/>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15:restartNumberingAfterBreak="0">
    <w:nsid w:val="7F925D5C"/>
    <w:multiLevelType w:val="hybridMultilevel"/>
    <w:tmpl w:val="9D6003FA"/>
    <w:lvl w:ilvl="0" w:tplc="C80602E2">
      <w:start w:val="2"/>
      <w:numFmt w:val="bullet"/>
      <w:lvlText w:val="-"/>
      <w:lvlJc w:val="left"/>
      <w:pPr>
        <w:ind w:left="1004" w:hanging="360"/>
      </w:pPr>
      <w:rPr>
        <w:rFonts w:ascii="Times New Roman" w:eastAsia="Times New Roman" w:hAnsi="Times New Roman" w:cs="Times New Roman"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num w:numId="1" w16cid:durableId="178158392">
    <w:abstractNumId w:val="8"/>
  </w:num>
  <w:num w:numId="2" w16cid:durableId="519661971">
    <w:abstractNumId w:val="3"/>
  </w:num>
  <w:num w:numId="3" w16cid:durableId="1315456107">
    <w:abstractNumId w:val="2"/>
  </w:num>
  <w:num w:numId="4" w16cid:durableId="1546982636">
    <w:abstractNumId w:val="1"/>
  </w:num>
  <w:num w:numId="5" w16cid:durableId="95097553">
    <w:abstractNumId w:val="0"/>
  </w:num>
  <w:num w:numId="6" w16cid:durableId="1134445807">
    <w:abstractNumId w:val="7"/>
  </w:num>
  <w:num w:numId="7" w16cid:durableId="259605116">
    <w:abstractNumId w:val="6"/>
  </w:num>
  <w:num w:numId="8" w16cid:durableId="430706715">
    <w:abstractNumId w:val="5"/>
  </w:num>
  <w:num w:numId="9" w16cid:durableId="680859285">
    <w:abstractNumId w:val="4"/>
  </w:num>
  <w:num w:numId="10" w16cid:durableId="1062679913">
    <w:abstractNumId w:val="9"/>
  </w:num>
  <w:num w:numId="11" w16cid:durableId="1913856067">
    <w:abstractNumId w:val="35"/>
  </w:num>
  <w:num w:numId="12" w16cid:durableId="1778402006">
    <w:abstractNumId w:val="26"/>
  </w:num>
  <w:num w:numId="13" w16cid:durableId="466749184">
    <w:abstractNumId w:val="27"/>
  </w:num>
  <w:num w:numId="14" w16cid:durableId="1551652819">
    <w:abstractNumId w:val="15"/>
  </w:num>
  <w:num w:numId="15" w16cid:durableId="835607094">
    <w:abstractNumId w:val="16"/>
  </w:num>
  <w:num w:numId="16" w16cid:durableId="1657418442">
    <w:abstractNumId w:val="12"/>
  </w:num>
  <w:num w:numId="17" w16cid:durableId="492793015">
    <w:abstractNumId w:val="18"/>
  </w:num>
  <w:num w:numId="18" w16cid:durableId="569926814">
    <w:abstractNumId w:val="17"/>
  </w:num>
  <w:num w:numId="19" w16cid:durableId="819539973">
    <w:abstractNumId w:val="23"/>
  </w:num>
  <w:num w:numId="20" w16cid:durableId="2023627578">
    <w:abstractNumId w:val="14"/>
  </w:num>
  <w:num w:numId="21" w16cid:durableId="2055632">
    <w:abstractNumId w:val="29"/>
  </w:num>
  <w:num w:numId="22" w16cid:durableId="256402306">
    <w:abstractNumId w:val="10"/>
  </w:num>
  <w:num w:numId="23" w16cid:durableId="1091051912">
    <w:abstractNumId w:val="32"/>
  </w:num>
  <w:num w:numId="24" w16cid:durableId="370879605">
    <w:abstractNumId w:val="25"/>
  </w:num>
  <w:num w:numId="25" w16cid:durableId="1653027487">
    <w:abstractNumId w:val="22"/>
  </w:num>
  <w:num w:numId="26" w16cid:durableId="1049454445">
    <w:abstractNumId w:val="11"/>
  </w:num>
  <w:num w:numId="27" w16cid:durableId="1921476109">
    <w:abstractNumId w:val="30"/>
  </w:num>
  <w:num w:numId="28" w16cid:durableId="1297837864">
    <w:abstractNumId w:val="13"/>
  </w:num>
  <w:num w:numId="29" w16cid:durableId="1778017505">
    <w:abstractNumId w:val="30"/>
  </w:num>
  <w:num w:numId="30" w16cid:durableId="635528380">
    <w:abstractNumId w:val="24"/>
  </w:num>
  <w:num w:numId="31" w16cid:durableId="1177496523">
    <w:abstractNumId w:val="20"/>
  </w:num>
  <w:num w:numId="32" w16cid:durableId="1907295678">
    <w:abstractNumId w:val="33"/>
  </w:num>
  <w:num w:numId="33" w16cid:durableId="684524875">
    <w:abstractNumId w:val="28"/>
  </w:num>
  <w:num w:numId="34" w16cid:durableId="244388494">
    <w:abstractNumId w:val="34"/>
  </w:num>
  <w:num w:numId="35" w16cid:durableId="1466924458">
    <w:abstractNumId w:val="21"/>
  </w:num>
  <w:num w:numId="36" w16cid:durableId="308555596">
    <w:abstractNumId w:val="19"/>
  </w:num>
  <w:num w:numId="37" w16cid:durableId="130339103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4"/>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C15"/>
    <w:rsid w:val="00000AAE"/>
    <w:rsid w:val="00005154"/>
    <w:rsid w:val="0001008F"/>
    <w:rsid w:val="00010A83"/>
    <w:rsid w:val="00015E9D"/>
    <w:rsid w:val="0001644E"/>
    <w:rsid w:val="00017489"/>
    <w:rsid w:val="00021753"/>
    <w:rsid w:val="00021F02"/>
    <w:rsid w:val="00023D61"/>
    <w:rsid w:val="0002413E"/>
    <w:rsid w:val="00030188"/>
    <w:rsid w:val="000310DA"/>
    <w:rsid w:val="000417A5"/>
    <w:rsid w:val="0005182A"/>
    <w:rsid w:val="00052E43"/>
    <w:rsid w:val="00053CAD"/>
    <w:rsid w:val="00062D6F"/>
    <w:rsid w:val="0006390D"/>
    <w:rsid w:val="00064153"/>
    <w:rsid w:val="00066F8C"/>
    <w:rsid w:val="00067F13"/>
    <w:rsid w:val="00071D2F"/>
    <w:rsid w:val="00083BC3"/>
    <w:rsid w:val="00085D7A"/>
    <w:rsid w:val="00085F9C"/>
    <w:rsid w:val="000870E6"/>
    <w:rsid w:val="00090FB0"/>
    <w:rsid w:val="0009386B"/>
    <w:rsid w:val="00095B58"/>
    <w:rsid w:val="000A034B"/>
    <w:rsid w:val="000A2015"/>
    <w:rsid w:val="000A2698"/>
    <w:rsid w:val="000A27BA"/>
    <w:rsid w:val="000A3B42"/>
    <w:rsid w:val="000A53E4"/>
    <w:rsid w:val="000B55BB"/>
    <w:rsid w:val="000C2A7D"/>
    <w:rsid w:val="000C31D3"/>
    <w:rsid w:val="000C472A"/>
    <w:rsid w:val="000C79F7"/>
    <w:rsid w:val="000D68C0"/>
    <w:rsid w:val="000E112A"/>
    <w:rsid w:val="000E3FAF"/>
    <w:rsid w:val="000E5940"/>
    <w:rsid w:val="000E6535"/>
    <w:rsid w:val="000F3BEE"/>
    <w:rsid w:val="001023EE"/>
    <w:rsid w:val="00103634"/>
    <w:rsid w:val="001076E1"/>
    <w:rsid w:val="001106E8"/>
    <w:rsid w:val="001130D4"/>
    <w:rsid w:val="001135DB"/>
    <w:rsid w:val="00116768"/>
    <w:rsid w:val="0011681D"/>
    <w:rsid w:val="001209AC"/>
    <w:rsid w:val="00121036"/>
    <w:rsid w:val="00121256"/>
    <w:rsid w:val="001223E9"/>
    <w:rsid w:val="00123134"/>
    <w:rsid w:val="00127BF2"/>
    <w:rsid w:val="00130FF4"/>
    <w:rsid w:val="001333A5"/>
    <w:rsid w:val="001342AD"/>
    <w:rsid w:val="001344FD"/>
    <w:rsid w:val="00136001"/>
    <w:rsid w:val="00142415"/>
    <w:rsid w:val="00145BBD"/>
    <w:rsid w:val="00147D8E"/>
    <w:rsid w:val="00162AE7"/>
    <w:rsid w:val="00165A25"/>
    <w:rsid w:val="00170069"/>
    <w:rsid w:val="001750D2"/>
    <w:rsid w:val="00187D9D"/>
    <w:rsid w:val="00190E02"/>
    <w:rsid w:val="001972D5"/>
    <w:rsid w:val="00197BE5"/>
    <w:rsid w:val="001A4533"/>
    <w:rsid w:val="001A63CE"/>
    <w:rsid w:val="001B2430"/>
    <w:rsid w:val="001B4B0D"/>
    <w:rsid w:val="001B7F66"/>
    <w:rsid w:val="001C05BE"/>
    <w:rsid w:val="001C31E1"/>
    <w:rsid w:val="001C5EC5"/>
    <w:rsid w:val="001D0994"/>
    <w:rsid w:val="001D0C19"/>
    <w:rsid w:val="001D6114"/>
    <w:rsid w:val="001E31F6"/>
    <w:rsid w:val="001E6A73"/>
    <w:rsid w:val="001F0A77"/>
    <w:rsid w:val="001F202C"/>
    <w:rsid w:val="001F35F3"/>
    <w:rsid w:val="001F5D42"/>
    <w:rsid w:val="00201F3D"/>
    <w:rsid w:val="00204F91"/>
    <w:rsid w:val="00210EB8"/>
    <w:rsid w:val="00211762"/>
    <w:rsid w:val="00211785"/>
    <w:rsid w:val="00213CA1"/>
    <w:rsid w:val="00222D8E"/>
    <w:rsid w:val="00236D39"/>
    <w:rsid w:val="002411E4"/>
    <w:rsid w:val="00243599"/>
    <w:rsid w:val="00253B7C"/>
    <w:rsid w:val="00255FD7"/>
    <w:rsid w:val="0025650B"/>
    <w:rsid w:val="002721BE"/>
    <w:rsid w:val="00274D18"/>
    <w:rsid w:val="00280D57"/>
    <w:rsid w:val="00281B5D"/>
    <w:rsid w:val="00286F38"/>
    <w:rsid w:val="0029192E"/>
    <w:rsid w:val="00295149"/>
    <w:rsid w:val="00296DA0"/>
    <w:rsid w:val="002A0F48"/>
    <w:rsid w:val="002A17D9"/>
    <w:rsid w:val="002A23C6"/>
    <w:rsid w:val="002A4817"/>
    <w:rsid w:val="002A6CC9"/>
    <w:rsid w:val="002B1660"/>
    <w:rsid w:val="002B190B"/>
    <w:rsid w:val="002B3E0E"/>
    <w:rsid w:val="002C014F"/>
    <w:rsid w:val="002C410D"/>
    <w:rsid w:val="002D54B9"/>
    <w:rsid w:val="002E4105"/>
    <w:rsid w:val="002E5969"/>
    <w:rsid w:val="002F2553"/>
    <w:rsid w:val="002F4C3E"/>
    <w:rsid w:val="00300682"/>
    <w:rsid w:val="00300B27"/>
    <w:rsid w:val="00300E94"/>
    <w:rsid w:val="003010B6"/>
    <w:rsid w:val="00301F76"/>
    <w:rsid w:val="00302BF9"/>
    <w:rsid w:val="00304B91"/>
    <w:rsid w:val="00305C6C"/>
    <w:rsid w:val="00307206"/>
    <w:rsid w:val="003132FC"/>
    <w:rsid w:val="00320350"/>
    <w:rsid w:val="003216BC"/>
    <w:rsid w:val="00321CBD"/>
    <w:rsid w:val="00322589"/>
    <w:rsid w:val="00327950"/>
    <w:rsid w:val="00332197"/>
    <w:rsid w:val="00335A10"/>
    <w:rsid w:val="00340AC2"/>
    <w:rsid w:val="0034318E"/>
    <w:rsid w:val="00343C7A"/>
    <w:rsid w:val="00343D87"/>
    <w:rsid w:val="00343FF7"/>
    <w:rsid w:val="0035059B"/>
    <w:rsid w:val="003508CC"/>
    <w:rsid w:val="00354212"/>
    <w:rsid w:val="003648AF"/>
    <w:rsid w:val="003668E0"/>
    <w:rsid w:val="00366AF9"/>
    <w:rsid w:val="00371525"/>
    <w:rsid w:val="003820C5"/>
    <w:rsid w:val="00382497"/>
    <w:rsid w:val="00382FF0"/>
    <w:rsid w:val="003830F0"/>
    <w:rsid w:val="00385374"/>
    <w:rsid w:val="00385D84"/>
    <w:rsid w:val="00390C2D"/>
    <w:rsid w:val="0039581C"/>
    <w:rsid w:val="00395E57"/>
    <w:rsid w:val="00396D4B"/>
    <w:rsid w:val="003A4448"/>
    <w:rsid w:val="003A66D0"/>
    <w:rsid w:val="003B5366"/>
    <w:rsid w:val="003B5929"/>
    <w:rsid w:val="003C7B34"/>
    <w:rsid w:val="003D0F47"/>
    <w:rsid w:val="003D4366"/>
    <w:rsid w:val="003D58AA"/>
    <w:rsid w:val="003E0C9D"/>
    <w:rsid w:val="003E31C1"/>
    <w:rsid w:val="003E387C"/>
    <w:rsid w:val="003E4E12"/>
    <w:rsid w:val="003E5419"/>
    <w:rsid w:val="003F05AD"/>
    <w:rsid w:val="003F107C"/>
    <w:rsid w:val="003F1ABE"/>
    <w:rsid w:val="003F3024"/>
    <w:rsid w:val="003F39C4"/>
    <w:rsid w:val="003F7108"/>
    <w:rsid w:val="003F7A39"/>
    <w:rsid w:val="004023B6"/>
    <w:rsid w:val="00403A02"/>
    <w:rsid w:val="00412A7B"/>
    <w:rsid w:val="004215A1"/>
    <w:rsid w:val="00422395"/>
    <w:rsid w:val="00426650"/>
    <w:rsid w:val="00426C86"/>
    <w:rsid w:val="004332C2"/>
    <w:rsid w:val="004339C9"/>
    <w:rsid w:val="00435D0B"/>
    <w:rsid w:val="00440C57"/>
    <w:rsid w:val="00440EFD"/>
    <w:rsid w:val="0044120D"/>
    <w:rsid w:val="00441D43"/>
    <w:rsid w:val="00443FF1"/>
    <w:rsid w:val="004455BB"/>
    <w:rsid w:val="0044774D"/>
    <w:rsid w:val="004574FA"/>
    <w:rsid w:val="004640B1"/>
    <w:rsid w:val="00464407"/>
    <w:rsid w:val="0046463F"/>
    <w:rsid w:val="0046622B"/>
    <w:rsid w:val="0046747A"/>
    <w:rsid w:val="00467C88"/>
    <w:rsid w:val="004718D1"/>
    <w:rsid w:val="004807C1"/>
    <w:rsid w:val="004830A7"/>
    <w:rsid w:val="00485524"/>
    <w:rsid w:val="00486787"/>
    <w:rsid w:val="00487BDC"/>
    <w:rsid w:val="00490CB5"/>
    <w:rsid w:val="0049794C"/>
    <w:rsid w:val="004B0959"/>
    <w:rsid w:val="004C2D99"/>
    <w:rsid w:val="004C4AFC"/>
    <w:rsid w:val="004C6E71"/>
    <w:rsid w:val="004C7768"/>
    <w:rsid w:val="004D468B"/>
    <w:rsid w:val="004D77F9"/>
    <w:rsid w:val="004E3454"/>
    <w:rsid w:val="004E4268"/>
    <w:rsid w:val="004F035F"/>
    <w:rsid w:val="004F21E0"/>
    <w:rsid w:val="0050071C"/>
    <w:rsid w:val="00510A0B"/>
    <w:rsid w:val="00520AE8"/>
    <w:rsid w:val="00532F56"/>
    <w:rsid w:val="00533933"/>
    <w:rsid w:val="005346CE"/>
    <w:rsid w:val="00534C22"/>
    <w:rsid w:val="00535A41"/>
    <w:rsid w:val="005534CA"/>
    <w:rsid w:val="005606EA"/>
    <w:rsid w:val="005619F9"/>
    <w:rsid w:val="00570067"/>
    <w:rsid w:val="005770F1"/>
    <w:rsid w:val="005963BA"/>
    <w:rsid w:val="00597D1A"/>
    <w:rsid w:val="005A15A3"/>
    <w:rsid w:val="005B2BFF"/>
    <w:rsid w:val="005B4D11"/>
    <w:rsid w:val="005B6CD4"/>
    <w:rsid w:val="005C7F5D"/>
    <w:rsid w:val="005D1FAA"/>
    <w:rsid w:val="005D2321"/>
    <w:rsid w:val="005D3C8E"/>
    <w:rsid w:val="005E56BE"/>
    <w:rsid w:val="005F2A33"/>
    <w:rsid w:val="005F31BD"/>
    <w:rsid w:val="005F48E3"/>
    <w:rsid w:val="00606ACD"/>
    <w:rsid w:val="00611101"/>
    <w:rsid w:val="006147ED"/>
    <w:rsid w:val="006219AF"/>
    <w:rsid w:val="00621B3D"/>
    <w:rsid w:val="00623CA0"/>
    <w:rsid w:val="00624A7B"/>
    <w:rsid w:val="00625566"/>
    <w:rsid w:val="0063443E"/>
    <w:rsid w:val="00637875"/>
    <w:rsid w:val="00640C46"/>
    <w:rsid w:val="00644899"/>
    <w:rsid w:val="00645C08"/>
    <w:rsid w:val="00656641"/>
    <w:rsid w:val="00660A9E"/>
    <w:rsid w:val="00664A5E"/>
    <w:rsid w:val="00665199"/>
    <w:rsid w:val="00666F59"/>
    <w:rsid w:val="0067002E"/>
    <w:rsid w:val="006741F8"/>
    <w:rsid w:val="006743EE"/>
    <w:rsid w:val="0068312A"/>
    <w:rsid w:val="00683A1C"/>
    <w:rsid w:val="00685145"/>
    <w:rsid w:val="0068560B"/>
    <w:rsid w:val="00690BB1"/>
    <w:rsid w:val="006932A3"/>
    <w:rsid w:val="006A08DA"/>
    <w:rsid w:val="006A169B"/>
    <w:rsid w:val="006B656F"/>
    <w:rsid w:val="006C0BDD"/>
    <w:rsid w:val="006C2250"/>
    <w:rsid w:val="006C67E2"/>
    <w:rsid w:val="006D1DCA"/>
    <w:rsid w:val="006D2939"/>
    <w:rsid w:val="006D59C4"/>
    <w:rsid w:val="006E493D"/>
    <w:rsid w:val="006E4B3C"/>
    <w:rsid w:val="006E68EB"/>
    <w:rsid w:val="006F1464"/>
    <w:rsid w:val="006F271E"/>
    <w:rsid w:val="006F2E51"/>
    <w:rsid w:val="006F4058"/>
    <w:rsid w:val="006F4540"/>
    <w:rsid w:val="00702D3F"/>
    <w:rsid w:val="00704717"/>
    <w:rsid w:val="00704B65"/>
    <w:rsid w:val="007064AB"/>
    <w:rsid w:val="00710A44"/>
    <w:rsid w:val="00710E0D"/>
    <w:rsid w:val="00711679"/>
    <w:rsid w:val="00714FC0"/>
    <w:rsid w:val="00720C15"/>
    <w:rsid w:val="00726A67"/>
    <w:rsid w:val="00727274"/>
    <w:rsid w:val="00730DA4"/>
    <w:rsid w:val="00734CEC"/>
    <w:rsid w:val="00735F8C"/>
    <w:rsid w:val="00750C3E"/>
    <w:rsid w:val="00752074"/>
    <w:rsid w:val="007547B2"/>
    <w:rsid w:val="00762989"/>
    <w:rsid w:val="007639BC"/>
    <w:rsid w:val="007652B2"/>
    <w:rsid w:val="00766A33"/>
    <w:rsid w:val="00766DE4"/>
    <w:rsid w:val="007851C5"/>
    <w:rsid w:val="007852F4"/>
    <w:rsid w:val="007B0EDC"/>
    <w:rsid w:val="007B29DB"/>
    <w:rsid w:val="007B29F7"/>
    <w:rsid w:val="007B4CA3"/>
    <w:rsid w:val="007B7476"/>
    <w:rsid w:val="007C246D"/>
    <w:rsid w:val="007C68C4"/>
    <w:rsid w:val="007C7C50"/>
    <w:rsid w:val="007D08DA"/>
    <w:rsid w:val="007D233E"/>
    <w:rsid w:val="007D23CF"/>
    <w:rsid w:val="007D2D93"/>
    <w:rsid w:val="007D4F80"/>
    <w:rsid w:val="007E10B3"/>
    <w:rsid w:val="007E17A8"/>
    <w:rsid w:val="007F0AC6"/>
    <w:rsid w:val="007F1CE6"/>
    <w:rsid w:val="007F7E90"/>
    <w:rsid w:val="008161F4"/>
    <w:rsid w:val="00816943"/>
    <w:rsid w:val="008171D7"/>
    <w:rsid w:val="00822B09"/>
    <w:rsid w:val="00825FE1"/>
    <w:rsid w:val="008301FB"/>
    <w:rsid w:val="00833258"/>
    <w:rsid w:val="00833662"/>
    <w:rsid w:val="0083785A"/>
    <w:rsid w:val="00837F5A"/>
    <w:rsid w:val="00846B39"/>
    <w:rsid w:val="00851ECC"/>
    <w:rsid w:val="00852253"/>
    <w:rsid w:val="00865539"/>
    <w:rsid w:val="00865CAE"/>
    <w:rsid w:val="00866BA3"/>
    <w:rsid w:val="00881D32"/>
    <w:rsid w:val="00884B26"/>
    <w:rsid w:val="0089051A"/>
    <w:rsid w:val="0089052D"/>
    <w:rsid w:val="00894907"/>
    <w:rsid w:val="00894D46"/>
    <w:rsid w:val="00897155"/>
    <w:rsid w:val="008A2848"/>
    <w:rsid w:val="008A6728"/>
    <w:rsid w:val="008B3582"/>
    <w:rsid w:val="008B3986"/>
    <w:rsid w:val="008B472E"/>
    <w:rsid w:val="008C018F"/>
    <w:rsid w:val="008C2624"/>
    <w:rsid w:val="008C5BE9"/>
    <w:rsid w:val="008D1128"/>
    <w:rsid w:val="008D730E"/>
    <w:rsid w:val="008E2C09"/>
    <w:rsid w:val="008F0ECD"/>
    <w:rsid w:val="008F3515"/>
    <w:rsid w:val="00900CB8"/>
    <w:rsid w:val="00901FD1"/>
    <w:rsid w:val="009021D4"/>
    <w:rsid w:val="0090334C"/>
    <w:rsid w:val="00907A5A"/>
    <w:rsid w:val="00914171"/>
    <w:rsid w:val="00915C44"/>
    <w:rsid w:val="00915FF8"/>
    <w:rsid w:val="00916C03"/>
    <w:rsid w:val="009209C6"/>
    <w:rsid w:val="00922BC1"/>
    <w:rsid w:val="00923C15"/>
    <w:rsid w:val="00935BE4"/>
    <w:rsid w:val="009360B5"/>
    <w:rsid w:val="00937380"/>
    <w:rsid w:val="00937B09"/>
    <w:rsid w:val="00943FD4"/>
    <w:rsid w:val="00947A05"/>
    <w:rsid w:val="009501E0"/>
    <w:rsid w:val="00951FF2"/>
    <w:rsid w:val="00960938"/>
    <w:rsid w:val="00961660"/>
    <w:rsid w:val="0096464E"/>
    <w:rsid w:val="009711DE"/>
    <w:rsid w:val="00974739"/>
    <w:rsid w:val="00981F46"/>
    <w:rsid w:val="00987972"/>
    <w:rsid w:val="009939A3"/>
    <w:rsid w:val="00996E83"/>
    <w:rsid w:val="0099707F"/>
    <w:rsid w:val="009A2067"/>
    <w:rsid w:val="009A26CA"/>
    <w:rsid w:val="009A48B1"/>
    <w:rsid w:val="009B67B4"/>
    <w:rsid w:val="009C2D0F"/>
    <w:rsid w:val="009C7602"/>
    <w:rsid w:val="009D5357"/>
    <w:rsid w:val="009D7A67"/>
    <w:rsid w:val="009E14B2"/>
    <w:rsid w:val="009F0CCB"/>
    <w:rsid w:val="009F3D2D"/>
    <w:rsid w:val="009F4370"/>
    <w:rsid w:val="009F78B7"/>
    <w:rsid w:val="00A047E8"/>
    <w:rsid w:val="00A10214"/>
    <w:rsid w:val="00A11CE9"/>
    <w:rsid w:val="00A214DB"/>
    <w:rsid w:val="00A26025"/>
    <w:rsid w:val="00A26C00"/>
    <w:rsid w:val="00A31744"/>
    <w:rsid w:val="00A348C4"/>
    <w:rsid w:val="00A356F3"/>
    <w:rsid w:val="00A36CD0"/>
    <w:rsid w:val="00A373A6"/>
    <w:rsid w:val="00A4613C"/>
    <w:rsid w:val="00A52024"/>
    <w:rsid w:val="00A56A47"/>
    <w:rsid w:val="00A56D90"/>
    <w:rsid w:val="00A62EEA"/>
    <w:rsid w:val="00A6486A"/>
    <w:rsid w:val="00A66E0A"/>
    <w:rsid w:val="00A777D6"/>
    <w:rsid w:val="00A8178D"/>
    <w:rsid w:val="00A866A9"/>
    <w:rsid w:val="00A91694"/>
    <w:rsid w:val="00A9769D"/>
    <w:rsid w:val="00AA4817"/>
    <w:rsid w:val="00AA7919"/>
    <w:rsid w:val="00AA7CAB"/>
    <w:rsid w:val="00AB212E"/>
    <w:rsid w:val="00AB2567"/>
    <w:rsid w:val="00AB33DD"/>
    <w:rsid w:val="00AB6128"/>
    <w:rsid w:val="00AC0D68"/>
    <w:rsid w:val="00AC204C"/>
    <w:rsid w:val="00AC67F5"/>
    <w:rsid w:val="00AD0C7D"/>
    <w:rsid w:val="00AD1341"/>
    <w:rsid w:val="00AD2B30"/>
    <w:rsid w:val="00AD3679"/>
    <w:rsid w:val="00AD54C2"/>
    <w:rsid w:val="00AD7746"/>
    <w:rsid w:val="00AD7874"/>
    <w:rsid w:val="00AE0257"/>
    <w:rsid w:val="00AE20F1"/>
    <w:rsid w:val="00AE571D"/>
    <w:rsid w:val="00AF4F78"/>
    <w:rsid w:val="00AF6219"/>
    <w:rsid w:val="00B014B1"/>
    <w:rsid w:val="00B0537C"/>
    <w:rsid w:val="00B17DA6"/>
    <w:rsid w:val="00B21C56"/>
    <w:rsid w:val="00B21F09"/>
    <w:rsid w:val="00B2620A"/>
    <w:rsid w:val="00B34919"/>
    <w:rsid w:val="00B36282"/>
    <w:rsid w:val="00B36B9C"/>
    <w:rsid w:val="00B42880"/>
    <w:rsid w:val="00B47546"/>
    <w:rsid w:val="00B548C3"/>
    <w:rsid w:val="00B578B9"/>
    <w:rsid w:val="00B61607"/>
    <w:rsid w:val="00B63B7F"/>
    <w:rsid w:val="00B645DB"/>
    <w:rsid w:val="00B6634A"/>
    <w:rsid w:val="00B736A7"/>
    <w:rsid w:val="00B73BC0"/>
    <w:rsid w:val="00B80E7D"/>
    <w:rsid w:val="00B83028"/>
    <w:rsid w:val="00B836A2"/>
    <w:rsid w:val="00B84730"/>
    <w:rsid w:val="00B8782D"/>
    <w:rsid w:val="00B912B5"/>
    <w:rsid w:val="00B9261B"/>
    <w:rsid w:val="00B96048"/>
    <w:rsid w:val="00BA141F"/>
    <w:rsid w:val="00BA298E"/>
    <w:rsid w:val="00BB6407"/>
    <w:rsid w:val="00BC0404"/>
    <w:rsid w:val="00BC5E8B"/>
    <w:rsid w:val="00BC7050"/>
    <w:rsid w:val="00BD1AE9"/>
    <w:rsid w:val="00BD3013"/>
    <w:rsid w:val="00BD3516"/>
    <w:rsid w:val="00BE3EC6"/>
    <w:rsid w:val="00BE61AE"/>
    <w:rsid w:val="00BE665A"/>
    <w:rsid w:val="00BF30D8"/>
    <w:rsid w:val="00C1229D"/>
    <w:rsid w:val="00C159B9"/>
    <w:rsid w:val="00C16AEF"/>
    <w:rsid w:val="00C1727D"/>
    <w:rsid w:val="00C177C2"/>
    <w:rsid w:val="00C21D1C"/>
    <w:rsid w:val="00C25156"/>
    <w:rsid w:val="00C258C0"/>
    <w:rsid w:val="00C26DFB"/>
    <w:rsid w:val="00C355B9"/>
    <w:rsid w:val="00C35E0C"/>
    <w:rsid w:val="00C40B19"/>
    <w:rsid w:val="00C42035"/>
    <w:rsid w:val="00C432E2"/>
    <w:rsid w:val="00C46C52"/>
    <w:rsid w:val="00C46C56"/>
    <w:rsid w:val="00C47DF1"/>
    <w:rsid w:val="00C47EAD"/>
    <w:rsid w:val="00C57FB8"/>
    <w:rsid w:val="00C62A9F"/>
    <w:rsid w:val="00C65DAE"/>
    <w:rsid w:val="00C70196"/>
    <w:rsid w:val="00C71A23"/>
    <w:rsid w:val="00C7343F"/>
    <w:rsid w:val="00C745A1"/>
    <w:rsid w:val="00C86129"/>
    <w:rsid w:val="00C92A8A"/>
    <w:rsid w:val="00CA17C2"/>
    <w:rsid w:val="00CA61F4"/>
    <w:rsid w:val="00CB3E68"/>
    <w:rsid w:val="00CB71DB"/>
    <w:rsid w:val="00CC11A4"/>
    <w:rsid w:val="00CC68B0"/>
    <w:rsid w:val="00CC782A"/>
    <w:rsid w:val="00CE00D7"/>
    <w:rsid w:val="00D0411F"/>
    <w:rsid w:val="00D04817"/>
    <w:rsid w:val="00D106B2"/>
    <w:rsid w:val="00D11190"/>
    <w:rsid w:val="00D12C50"/>
    <w:rsid w:val="00D139F5"/>
    <w:rsid w:val="00D1701A"/>
    <w:rsid w:val="00D215F5"/>
    <w:rsid w:val="00D22C44"/>
    <w:rsid w:val="00D27B5D"/>
    <w:rsid w:val="00D3290A"/>
    <w:rsid w:val="00D3465D"/>
    <w:rsid w:val="00D349AA"/>
    <w:rsid w:val="00D352DA"/>
    <w:rsid w:val="00D41319"/>
    <w:rsid w:val="00D50152"/>
    <w:rsid w:val="00D50B70"/>
    <w:rsid w:val="00D66587"/>
    <w:rsid w:val="00D752B4"/>
    <w:rsid w:val="00D81AD7"/>
    <w:rsid w:val="00D82DC4"/>
    <w:rsid w:val="00D8304E"/>
    <w:rsid w:val="00D96630"/>
    <w:rsid w:val="00D9755E"/>
    <w:rsid w:val="00D976FA"/>
    <w:rsid w:val="00DB3390"/>
    <w:rsid w:val="00DB5ED0"/>
    <w:rsid w:val="00DB7411"/>
    <w:rsid w:val="00DC21D0"/>
    <w:rsid w:val="00DC4D55"/>
    <w:rsid w:val="00DC6B3A"/>
    <w:rsid w:val="00DD2161"/>
    <w:rsid w:val="00DE4023"/>
    <w:rsid w:val="00DF3B33"/>
    <w:rsid w:val="00DF5282"/>
    <w:rsid w:val="00DF5735"/>
    <w:rsid w:val="00DF61F9"/>
    <w:rsid w:val="00E01A8B"/>
    <w:rsid w:val="00E03616"/>
    <w:rsid w:val="00E03898"/>
    <w:rsid w:val="00E043B2"/>
    <w:rsid w:val="00E04C88"/>
    <w:rsid w:val="00E065A4"/>
    <w:rsid w:val="00E07458"/>
    <w:rsid w:val="00E10781"/>
    <w:rsid w:val="00E21124"/>
    <w:rsid w:val="00E219AE"/>
    <w:rsid w:val="00E23662"/>
    <w:rsid w:val="00E24611"/>
    <w:rsid w:val="00E3093A"/>
    <w:rsid w:val="00E331AA"/>
    <w:rsid w:val="00E36A76"/>
    <w:rsid w:val="00E4139D"/>
    <w:rsid w:val="00E4395A"/>
    <w:rsid w:val="00E451C8"/>
    <w:rsid w:val="00E46188"/>
    <w:rsid w:val="00E5086B"/>
    <w:rsid w:val="00E62035"/>
    <w:rsid w:val="00E643B2"/>
    <w:rsid w:val="00E714E6"/>
    <w:rsid w:val="00E75950"/>
    <w:rsid w:val="00E77025"/>
    <w:rsid w:val="00E85538"/>
    <w:rsid w:val="00E92515"/>
    <w:rsid w:val="00E94107"/>
    <w:rsid w:val="00E96001"/>
    <w:rsid w:val="00EA26E2"/>
    <w:rsid w:val="00EA4526"/>
    <w:rsid w:val="00EA5E53"/>
    <w:rsid w:val="00EB0E52"/>
    <w:rsid w:val="00EB2552"/>
    <w:rsid w:val="00EB5940"/>
    <w:rsid w:val="00EB5B7D"/>
    <w:rsid w:val="00EB755A"/>
    <w:rsid w:val="00EC41DE"/>
    <w:rsid w:val="00ED19C3"/>
    <w:rsid w:val="00ED4AED"/>
    <w:rsid w:val="00ED5BFC"/>
    <w:rsid w:val="00ED638D"/>
    <w:rsid w:val="00EE0856"/>
    <w:rsid w:val="00EE1B16"/>
    <w:rsid w:val="00EE3DF1"/>
    <w:rsid w:val="00EE633B"/>
    <w:rsid w:val="00EE6D0B"/>
    <w:rsid w:val="00EF4380"/>
    <w:rsid w:val="00EF44FF"/>
    <w:rsid w:val="00EF6CE7"/>
    <w:rsid w:val="00EF6D71"/>
    <w:rsid w:val="00EF73BC"/>
    <w:rsid w:val="00F05DC2"/>
    <w:rsid w:val="00F06D4D"/>
    <w:rsid w:val="00F115B3"/>
    <w:rsid w:val="00F1163D"/>
    <w:rsid w:val="00F12CDB"/>
    <w:rsid w:val="00F15224"/>
    <w:rsid w:val="00F3130B"/>
    <w:rsid w:val="00F3228B"/>
    <w:rsid w:val="00F34FB2"/>
    <w:rsid w:val="00F46051"/>
    <w:rsid w:val="00F546F4"/>
    <w:rsid w:val="00F5522C"/>
    <w:rsid w:val="00F5671E"/>
    <w:rsid w:val="00F609F1"/>
    <w:rsid w:val="00F64DB5"/>
    <w:rsid w:val="00F723D8"/>
    <w:rsid w:val="00F82487"/>
    <w:rsid w:val="00F8389E"/>
    <w:rsid w:val="00F872BF"/>
    <w:rsid w:val="00F92609"/>
    <w:rsid w:val="00F949FA"/>
    <w:rsid w:val="00F94F2F"/>
    <w:rsid w:val="00F97943"/>
    <w:rsid w:val="00FA1F04"/>
    <w:rsid w:val="00FA5264"/>
    <w:rsid w:val="00FA63F1"/>
    <w:rsid w:val="00FA75E4"/>
    <w:rsid w:val="00FB661B"/>
    <w:rsid w:val="00FB7027"/>
    <w:rsid w:val="00FC0B9F"/>
    <w:rsid w:val="00FC5188"/>
    <w:rsid w:val="00FC51BE"/>
    <w:rsid w:val="00FC7ECC"/>
    <w:rsid w:val="00FD3C17"/>
    <w:rsid w:val="00FE1734"/>
    <w:rsid w:val="00FF0F64"/>
    <w:rsid w:val="00FF2496"/>
    <w:rsid w:val="00FF3D4A"/>
    <w:rsid w:val="00FF3E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92B4FF"/>
  <w15:docId w15:val="{E12D924F-54D1-4CAA-9C17-DEA14EC4C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rFonts w:ascii="Arial" w:hAnsi="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rsid w:val="00720C15"/>
    <w:pPr>
      <w:tabs>
        <w:tab w:val="center" w:pos="4536"/>
        <w:tab w:val="right" w:pos="9072"/>
      </w:tabs>
    </w:pPr>
  </w:style>
  <w:style w:type="paragraph" w:styleId="Stopka">
    <w:name w:val="footer"/>
    <w:basedOn w:val="Normalny"/>
    <w:link w:val="StopkaZnak"/>
    <w:uiPriority w:val="99"/>
    <w:rsid w:val="00720C15"/>
    <w:pPr>
      <w:tabs>
        <w:tab w:val="center" w:pos="4536"/>
        <w:tab w:val="right" w:pos="9072"/>
      </w:tabs>
    </w:pPr>
  </w:style>
  <w:style w:type="character" w:styleId="Pogrubienie">
    <w:name w:val="Strong"/>
    <w:qFormat/>
    <w:rsid w:val="004215A1"/>
    <w:rPr>
      <w:b/>
      <w:bCs/>
    </w:rPr>
  </w:style>
  <w:style w:type="paragraph" w:styleId="Zwykytekst">
    <w:name w:val="Plain Text"/>
    <w:basedOn w:val="Normalny"/>
    <w:link w:val="ZwykytekstZnak"/>
    <w:uiPriority w:val="99"/>
    <w:unhideWhenUsed/>
    <w:rsid w:val="004807C1"/>
    <w:rPr>
      <w:rFonts w:ascii="Calibri" w:eastAsia="Calibri" w:hAnsi="Calibri"/>
      <w:szCs w:val="21"/>
      <w:lang w:eastAsia="en-US"/>
    </w:rPr>
  </w:style>
  <w:style w:type="character" w:customStyle="1" w:styleId="ZwykytekstZnak">
    <w:name w:val="Zwykły tekst Znak"/>
    <w:link w:val="Zwykytekst"/>
    <w:uiPriority w:val="99"/>
    <w:rsid w:val="004807C1"/>
    <w:rPr>
      <w:rFonts w:ascii="Calibri" w:eastAsia="Calibri" w:hAnsi="Calibri"/>
      <w:sz w:val="22"/>
      <w:szCs w:val="21"/>
      <w:lang w:eastAsia="en-US"/>
    </w:rPr>
  </w:style>
  <w:style w:type="paragraph" w:styleId="Akapitzlist">
    <w:name w:val="List Paragraph"/>
    <w:basedOn w:val="Normalny"/>
    <w:uiPriority w:val="34"/>
    <w:qFormat/>
    <w:rsid w:val="00D50B70"/>
    <w:pPr>
      <w:ind w:left="720"/>
      <w:contextualSpacing/>
    </w:pPr>
  </w:style>
  <w:style w:type="character" w:customStyle="1" w:styleId="StopkaZnak">
    <w:name w:val="Stopka Znak"/>
    <w:basedOn w:val="Domylnaczcionkaakapitu"/>
    <w:link w:val="Stopka"/>
    <w:uiPriority w:val="99"/>
    <w:rsid w:val="006F4540"/>
    <w:rPr>
      <w:rFonts w:ascii="Arial" w:hAnsi="Arial"/>
      <w:sz w:val="22"/>
      <w:szCs w:val="22"/>
    </w:rPr>
  </w:style>
  <w:style w:type="paragraph" w:styleId="Tekstdymka">
    <w:name w:val="Balloon Text"/>
    <w:basedOn w:val="Normalny"/>
    <w:link w:val="TekstdymkaZnak"/>
    <w:rsid w:val="00015E9D"/>
    <w:rPr>
      <w:rFonts w:ascii="Segoe UI" w:hAnsi="Segoe UI" w:cs="Segoe UI"/>
      <w:sz w:val="18"/>
      <w:szCs w:val="18"/>
    </w:rPr>
  </w:style>
  <w:style w:type="character" w:customStyle="1" w:styleId="TekstdymkaZnak">
    <w:name w:val="Tekst dymka Znak"/>
    <w:basedOn w:val="Domylnaczcionkaakapitu"/>
    <w:link w:val="Tekstdymka"/>
    <w:rsid w:val="00015E9D"/>
    <w:rPr>
      <w:rFonts w:ascii="Segoe UI" w:hAnsi="Segoe UI" w:cs="Segoe UI"/>
      <w:sz w:val="18"/>
      <w:szCs w:val="18"/>
    </w:rPr>
  </w:style>
  <w:style w:type="character" w:styleId="Odwoaniedokomentarza">
    <w:name w:val="annotation reference"/>
    <w:basedOn w:val="Domylnaczcionkaakapitu"/>
    <w:semiHidden/>
    <w:unhideWhenUsed/>
    <w:rsid w:val="00DF5282"/>
    <w:rPr>
      <w:sz w:val="16"/>
      <w:szCs w:val="16"/>
    </w:rPr>
  </w:style>
  <w:style w:type="paragraph" w:styleId="Tekstkomentarza">
    <w:name w:val="annotation text"/>
    <w:basedOn w:val="Normalny"/>
    <w:link w:val="TekstkomentarzaZnak"/>
    <w:unhideWhenUsed/>
    <w:rsid w:val="00DF5282"/>
    <w:rPr>
      <w:sz w:val="20"/>
      <w:szCs w:val="20"/>
    </w:rPr>
  </w:style>
  <w:style w:type="character" w:customStyle="1" w:styleId="TekstkomentarzaZnak">
    <w:name w:val="Tekst komentarza Znak"/>
    <w:basedOn w:val="Domylnaczcionkaakapitu"/>
    <w:link w:val="Tekstkomentarza"/>
    <w:rsid w:val="00DF5282"/>
    <w:rPr>
      <w:rFonts w:ascii="Arial" w:hAnsi="Arial"/>
    </w:rPr>
  </w:style>
  <w:style w:type="paragraph" w:styleId="Tematkomentarza">
    <w:name w:val="annotation subject"/>
    <w:basedOn w:val="Tekstkomentarza"/>
    <w:next w:val="Tekstkomentarza"/>
    <w:link w:val="TematkomentarzaZnak"/>
    <w:semiHidden/>
    <w:unhideWhenUsed/>
    <w:rsid w:val="00DF5282"/>
    <w:rPr>
      <w:b/>
      <w:bCs/>
    </w:rPr>
  </w:style>
  <w:style w:type="character" w:customStyle="1" w:styleId="TematkomentarzaZnak">
    <w:name w:val="Temat komentarza Znak"/>
    <w:basedOn w:val="TekstkomentarzaZnak"/>
    <w:link w:val="Tematkomentarza"/>
    <w:semiHidden/>
    <w:rsid w:val="00DF5282"/>
    <w:rPr>
      <w:rFonts w:ascii="Arial" w:hAnsi="Arial"/>
      <w:b/>
      <w:bCs/>
    </w:rPr>
  </w:style>
  <w:style w:type="paragraph" w:styleId="Poprawka">
    <w:name w:val="Revision"/>
    <w:hidden/>
    <w:uiPriority w:val="99"/>
    <w:semiHidden/>
    <w:rsid w:val="00116768"/>
    <w:rPr>
      <w:rFonts w:ascii="Arial"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954921">
      <w:bodyDiv w:val="1"/>
      <w:marLeft w:val="0"/>
      <w:marRight w:val="0"/>
      <w:marTop w:val="0"/>
      <w:marBottom w:val="0"/>
      <w:divBdr>
        <w:top w:val="none" w:sz="0" w:space="0" w:color="auto"/>
        <w:left w:val="none" w:sz="0" w:space="0" w:color="auto"/>
        <w:bottom w:val="none" w:sz="0" w:space="0" w:color="auto"/>
        <w:right w:val="none" w:sz="0" w:space="0" w:color="auto"/>
      </w:divBdr>
    </w:div>
    <w:div w:id="215312714">
      <w:bodyDiv w:val="1"/>
      <w:marLeft w:val="0"/>
      <w:marRight w:val="0"/>
      <w:marTop w:val="0"/>
      <w:marBottom w:val="0"/>
      <w:divBdr>
        <w:top w:val="none" w:sz="0" w:space="0" w:color="auto"/>
        <w:left w:val="none" w:sz="0" w:space="0" w:color="auto"/>
        <w:bottom w:val="none" w:sz="0" w:space="0" w:color="auto"/>
        <w:right w:val="none" w:sz="0" w:space="0" w:color="auto"/>
      </w:divBdr>
    </w:div>
    <w:div w:id="1288126406">
      <w:bodyDiv w:val="1"/>
      <w:marLeft w:val="0"/>
      <w:marRight w:val="0"/>
      <w:marTop w:val="0"/>
      <w:marBottom w:val="0"/>
      <w:divBdr>
        <w:top w:val="none" w:sz="0" w:space="0" w:color="auto"/>
        <w:left w:val="none" w:sz="0" w:space="0" w:color="auto"/>
        <w:bottom w:val="none" w:sz="0" w:space="0" w:color="auto"/>
        <w:right w:val="none" w:sz="0" w:space="0" w:color="auto"/>
      </w:divBdr>
    </w:div>
    <w:div w:id="1666592117">
      <w:bodyDiv w:val="1"/>
      <w:marLeft w:val="0"/>
      <w:marRight w:val="0"/>
      <w:marTop w:val="0"/>
      <w:marBottom w:val="0"/>
      <w:divBdr>
        <w:top w:val="none" w:sz="0" w:space="0" w:color="auto"/>
        <w:left w:val="none" w:sz="0" w:space="0" w:color="auto"/>
        <w:bottom w:val="none" w:sz="0" w:space="0" w:color="auto"/>
        <w:right w:val="none" w:sz="0" w:space="0" w:color="auto"/>
      </w:divBdr>
    </w:div>
    <w:div w:id="1677919997">
      <w:bodyDiv w:val="1"/>
      <w:marLeft w:val="0"/>
      <w:marRight w:val="0"/>
      <w:marTop w:val="0"/>
      <w:marBottom w:val="0"/>
      <w:divBdr>
        <w:top w:val="none" w:sz="0" w:space="0" w:color="auto"/>
        <w:left w:val="none" w:sz="0" w:space="0" w:color="auto"/>
        <w:bottom w:val="none" w:sz="0" w:space="0" w:color="auto"/>
        <w:right w:val="none" w:sz="0" w:space="0" w:color="auto"/>
      </w:divBdr>
    </w:div>
    <w:div w:id="1828593129">
      <w:bodyDiv w:val="1"/>
      <w:marLeft w:val="0"/>
      <w:marRight w:val="0"/>
      <w:marTop w:val="0"/>
      <w:marBottom w:val="0"/>
      <w:divBdr>
        <w:top w:val="none" w:sz="0" w:space="0" w:color="auto"/>
        <w:left w:val="none" w:sz="0" w:space="0" w:color="auto"/>
        <w:bottom w:val="none" w:sz="0" w:space="0" w:color="auto"/>
        <w:right w:val="none" w:sz="0" w:space="0" w:color="auto"/>
      </w:divBdr>
    </w:div>
    <w:div w:id="1963146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D5B92-EC48-49BF-AC4D-5747C5B2F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3452</Words>
  <Characters>23809</Characters>
  <Application>Microsoft Office Word</Application>
  <DocSecurity>0</DocSecurity>
  <Lines>198</Lines>
  <Paragraphs>54</Paragraphs>
  <ScaleCrop>false</ScaleCrop>
  <HeadingPairs>
    <vt:vector size="2" baseType="variant">
      <vt:variant>
        <vt:lpstr>Tytuł</vt:lpstr>
      </vt:variant>
      <vt:variant>
        <vt:i4>1</vt:i4>
      </vt:variant>
    </vt:vector>
  </HeadingPairs>
  <TitlesOfParts>
    <vt:vector size="1" baseType="lpstr">
      <vt:lpstr>OPZ</vt:lpstr>
    </vt:vector>
  </TitlesOfParts>
  <Company>n/a</Company>
  <LinksUpToDate>false</LinksUpToDate>
  <CharactersWithSpaces>27207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OPZ</dc:title>
  <dc:creator>Tomasz Andrzejewski</dc:creator>
  <cp:lastModifiedBy>Adriana Mikrut</cp:lastModifiedBy>
  <cp:revision>2</cp:revision>
  <cp:lastPrinted>2025-05-19T10:08:00Z</cp:lastPrinted>
  <dcterms:created xsi:type="dcterms:W3CDTF">2026-03-05T11:42:00Z</dcterms:created>
  <dcterms:modified xsi:type="dcterms:W3CDTF">2026-03-05T11:42:00Z</dcterms:modified>
</cp:coreProperties>
</file>